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11" w:rsidRDefault="00BE0791" w:rsidP="00BE0791">
      <w:pPr>
        <w:pStyle w:val="a3"/>
      </w:pPr>
      <w:r>
        <w:rPr>
          <w:rFonts w:hint="eastAsia"/>
        </w:rPr>
        <w:t>新型</w:t>
      </w:r>
      <w:r>
        <w:t>半导体材料与器件仿真实验项目</w:t>
      </w:r>
    </w:p>
    <w:p w:rsidR="00BE0791" w:rsidRPr="00BE0791" w:rsidRDefault="00BE0791" w:rsidP="00BE0791">
      <w:pPr>
        <w:rPr>
          <w:rStyle w:val="a4"/>
          <w:rFonts w:hint="eastAsia"/>
        </w:rPr>
      </w:pPr>
      <w:r w:rsidRPr="00BE0791">
        <w:rPr>
          <w:rStyle w:val="a4"/>
          <w:rFonts w:hint="eastAsia"/>
        </w:rPr>
        <w:t>课程介绍</w:t>
      </w:r>
      <w:r w:rsidRPr="00BE0791">
        <w:rPr>
          <w:rStyle w:val="a4"/>
        </w:rPr>
        <w:t>与课件</w:t>
      </w:r>
    </w:p>
    <w:p w:rsidR="00BE0791" w:rsidRPr="00D31925" w:rsidRDefault="00BE0791" w:rsidP="00BE0791">
      <w:pPr>
        <w:spacing w:line="440" w:lineRule="exact"/>
        <w:ind w:firstLineChars="200" w:firstLine="420"/>
        <w:rPr>
          <w:szCs w:val="21"/>
        </w:rPr>
      </w:pPr>
      <w:r w:rsidRPr="007940F7">
        <w:rPr>
          <w:rFonts w:ascii="宋体" w:hAnsi="宋体" w:hint="eastAsia"/>
          <w:szCs w:val="21"/>
        </w:rPr>
        <w:t>电子科学与技术</w:t>
      </w:r>
      <w:r>
        <w:rPr>
          <w:rFonts w:ascii="宋体" w:hAnsi="宋体" w:hint="eastAsia"/>
          <w:szCs w:val="21"/>
        </w:rPr>
        <w:t>专业及微电子科学与工程专业的教学内容中，涉及到半导体纳米材料与器件。纳米材料与器件的宏观物理特性是由材料的微观电子结构所决定的。但是，材料的微观电子结构无法直接观察和测量，</w:t>
      </w:r>
      <w:r w:rsidRPr="00724885">
        <w:rPr>
          <w:rFonts w:ascii="宋体" w:hAnsi="宋体" w:hint="eastAsia"/>
          <w:szCs w:val="21"/>
        </w:rPr>
        <w:t>对学生理解和掌握所学知识带来了一定的难度</w:t>
      </w:r>
      <w:r>
        <w:rPr>
          <w:rFonts w:ascii="宋体" w:hAnsi="宋体" w:hint="eastAsia"/>
          <w:szCs w:val="21"/>
        </w:rPr>
        <w:t>；其次，</w:t>
      </w:r>
      <w:r w:rsidRPr="00D31925">
        <w:rPr>
          <w:szCs w:val="21"/>
        </w:rPr>
        <w:t>制备</w:t>
      </w:r>
      <w:r>
        <w:rPr>
          <w:rFonts w:hint="eastAsia"/>
          <w:szCs w:val="21"/>
        </w:rPr>
        <w:t>纳米</w:t>
      </w:r>
      <w:r w:rsidRPr="00D31925">
        <w:rPr>
          <w:szCs w:val="21"/>
        </w:rPr>
        <w:t>材料时需要考虑很多因素，如起始反应物的选择、反应物用量和配比，反应条件的设计。为了获得性能好的产品，往往需要进行大量重复性的实验，对每一次实验结果进行分析检测，再改进方案重新实验。即不断反复试验、不断摸索、不断修改，一直到获得最佳的结果为止。如果需要摸索的条件多，实验研究的过程相应会增长，不利于提高研究效率。</w:t>
      </w:r>
    </w:p>
    <w:p w:rsidR="00BE0791" w:rsidRDefault="00BE0791" w:rsidP="00BE0791">
      <w:pPr>
        <w:spacing w:line="440" w:lineRule="exact"/>
        <w:ind w:firstLineChars="200" w:firstLine="420"/>
        <w:rPr>
          <w:rFonts w:hint="eastAsia"/>
          <w:szCs w:val="21"/>
        </w:rPr>
      </w:pPr>
      <w:r>
        <w:rPr>
          <w:rFonts w:hint="eastAsia"/>
          <w:szCs w:val="21"/>
        </w:rPr>
        <w:t>通过虚拟仿真实验，以图形化、视频化的方式，</w:t>
      </w:r>
      <w:bookmarkStart w:id="0" w:name="_GoBack"/>
      <w:bookmarkEnd w:id="0"/>
      <w:r>
        <w:rPr>
          <w:rFonts w:hint="eastAsia"/>
          <w:szCs w:val="21"/>
        </w:rPr>
        <w:t>栩栩如生的向学生展示了纳米材料的微观电子结构与宏观光学特性之间的关系；降低了实验成本。加深了学生对学科</w:t>
      </w:r>
      <w:r w:rsidRPr="00724885">
        <w:rPr>
          <w:rFonts w:hint="eastAsia"/>
          <w:szCs w:val="21"/>
        </w:rPr>
        <w:t>基础理论知识的理解，使学生掌握本专业领域常用的设计与仿真软件工具，增强学生分析问题、解决问题的能力</w:t>
      </w:r>
      <w:r>
        <w:rPr>
          <w:rFonts w:hint="eastAsia"/>
          <w:szCs w:val="21"/>
        </w:rPr>
        <w:t>，</w:t>
      </w:r>
      <w:r w:rsidRPr="00724885">
        <w:rPr>
          <w:rFonts w:hint="eastAsia"/>
          <w:szCs w:val="21"/>
        </w:rPr>
        <w:t>进而达到较佳的教学效果。</w:t>
      </w:r>
    </w:p>
    <w:p w:rsidR="00BE0791" w:rsidRDefault="00BE0791" w:rsidP="00BE0791">
      <w:pPr>
        <w:spacing w:line="440" w:lineRule="exact"/>
        <w:ind w:firstLineChars="200" w:firstLine="420"/>
        <w:rPr>
          <w:rFonts w:ascii="宋体" w:hAnsi="宋体" w:hint="eastAsia"/>
          <w:szCs w:val="21"/>
        </w:rPr>
      </w:pPr>
      <w:r>
        <w:rPr>
          <w:rFonts w:hint="eastAsia"/>
          <w:szCs w:val="21"/>
        </w:rPr>
        <w:t>在教学中，</w:t>
      </w:r>
      <w:r w:rsidRPr="00965A85">
        <w:rPr>
          <w:rFonts w:hint="eastAsia"/>
          <w:szCs w:val="21"/>
        </w:rPr>
        <w:t>以启发式教学为主的教学方法。采用录像、视频的形式，演示课程中所涉及的文物保护纳米涂层的作用，演示纳米材料的吸收光谱随</w:t>
      </w:r>
      <w:proofErr w:type="gramStart"/>
      <w:r w:rsidRPr="00965A85">
        <w:rPr>
          <w:rFonts w:hint="eastAsia"/>
          <w:szCs w:val="21"/>
        </w:rPr>
        <w:t>纳米线</w:t>
      </w:r>
      <w:proofErr w:type="gramEnd"/>
      <w:r w:rsidRPr="00965A85">
        <w:rPr>
          <w:rFonts w:hint="eastAsia"/>
          <w:szCs w:val="21"/>
        </w:rPr>
        <w:t>尺寸的变化。这部分穿插在多媒体课件中实施，解决传统课程黑板讲述不直观的问题。激发</w:t>
      </w:r>
      <w:r w:rsidRPr="00396A58">
        <w:rPr>
          <w:rFonts w:ascii="宋体" w:hAnsi="宋体" w:hint="eastAsia"/>
          <w:szCs w:val="21"/>
        </w:rPr>
        <w:t>学生</w:t>
      </w:r>
      <w:r>
        <w:rPr>
          <w:rFonts w:ascii="宋体" w:hAnsi="宋体" w:hint="eastAsia"/>
          <w:szCs w:val="21"/>
        </w:rPr>
        <w:t>的学习兴趣。</w:t>
      </w:r>
      <w:r w:rsidRPr="00396A58">
        <w:rPr>
          <w:rFonts w:ascii="宋体" w:hAnsi="宋体" w:hint="eastAsia"/>
          <w:szCs w:val="21"/>
        </w:rPr>
        <w:t>每次实验</w:t>
      </w:r>
      <w:r>
        <w:rPr>
          <w:rFonts w:ascii="宋体" w:hAnsi="宋体" w:hint="eastAsia"/>
          <w:szCs w:val="21"/>
        </w:rPr>
        <w:t>前</w:t>
      </w:r>
      <w:r w:rsidRPr="00396A58">
        <w:rPr>
          <w:rFonts w:ascii="宋体" w:hAnsi="宋体" w:hint="eastAsia"/>
          <w:szCs w:val="21"/>
        </w:rPr>
        <w:t>，</w:t>
      </w:r>
      <w:r>
        <w:rPr>
          <w:rFonts w:ascii="宋体" w:hAnsi="宋体" w:hint="eastAsia"/>
          <w:szCs w:val="21"/>
        </w:rPr>
        <w:t>将学生分成若干个小组，</w:t>
      </w:r>
      <w:r w:rsidRPr="007C644B">
        <w:rPr>
          <w:rFonts w:ascii="宋体" w:hAnsi="宋体" w:hint="eastAsia"/>
          <w:szCs w:val="21"/>
        </w:rPr>
        <w:t>通过</w:t>
      </w:r>
      <w:r>
        <w:rPr>
          <w:rFonts w:ascii="宋体" w:hAnsi="宋体" w:hint="eastAsia"/>
          <w:szCs w:val="21"/>
        </w:rPr>
        <w:t>小组</w:t>
      </w:r>
      <w:r w:rsidRPr="007C644B">
        <w:rPr>
          <w:rFonts w:ascii="宋体" w:hAnsi="宋体" w:hint="eastAsia"/>
          <w:szCs w:val="21"/>
        </w:rPr>
        <w:t>讨论，进行合作学习，培养</w:t>
      </w:r>
      <w:r>
        <w:rPr>
          <w:rFonts w:ascii="宋体" w:hAnsi="宋体" w:hint="eastAsia"/>
          <w:szCs w:val="21"/>
        </w:rPr>
        <w:t>学生的</w:t>
      </w:r>
      <w:r w:rsidRPr="007C644B">
        <w:rPr>
          <w:rFonts w:ascii="宋体" w:hAnsi="宋体" w:hint="eastAsia"/>
          <w:szCs w:val="21"/>
        </w:rPr>
        <w:t>思维表达能力，让学生多多参与，亲自动手、亲自操作、激发学习兴趣、促进学生主动学习</w:t>
      </w:r>
      <w:r>
        <w:rPr>
          <w:rFonts w:ascii="宋体" w:hAnsi="宋体" w:hint="eastAsia"/>
          <w:szCs w:val="21"/>
        </w:rPr>
        <w:t>。小组讨论后，</w:t>
      </w:r>
      <w:r w:rsidRPr="00396A58">
        <w:rPr>
          <w:rFonts w:ascii="宋体" w:hAnsi="宋体" w:hint="eastAsia"/>
          <w:szCs w:val="21"/>
        </w:rPr>
        <w:t>指导教师先进行一个基本的实验流程操作，对一些关键或容易出错之处进行强调，使学生首先有一个感性的认识</w:t>
      </w:r>
      <w:r>
        <w:rPr>
          <w:rFonts w:ascii="宋体" w:hAnsi="宋体" w:hint="eastAsia"/>
          <w:szCs w:val="21"/>
        </w:rPr>
        <w:t>。</w:t>
      </w:r>
      <w:r w:rsidRPr="008209E5">
        <w:rPr>
          <w:rFonts w:ascii="宋体" w:hAnsi="宋体" w:hint="eastAsia"/>
          <w:szCs w:val="21"/>
        </w:rPr>
        <w:t>每次实验都编排有依实验过程的相关问题的实验报告，学生一边实验操作一边思考，达到对理论或难点知识的深刻理解。为了给学生提供一个良好的实验条件, 在课后</w:t>
      </w:r>
      <w:r>
        <w:rPr>
          <w:rFonts w:ascii="宋体" w:hAnsi="宋体" w:hint="eastAsia"/>
          <w:szCs w:val="21"/>
        </w:rPr>
        <w:t>学生可以</w:t>
      </w:r>
      <w:r w:rsidRPr="008209E5">
        <w:rPr>
          <w:rFonts w:ascii="宋体" w:hAnsi="宋体" w:hint="eastAsia"/>
          <w:szCs w:val="21"/>
        </w:rPr>
        <w:t>在校园网内任何网络端口可全天候上机实践，并与指导老师进行交互。</w:t>
      </w:r>
      <w:r>
        <w:rPr>
          <w:rFonts w:ascii="宋体" w:hAnsi="宋体" w:hint="eastAsia"/>
          <w:szCs w:val="21"/>
        </w:rPr>
        <w:t>若有任何问题，学生可以在网络平台给教师留言，进行意见反馈。</w:t>
      </w:r>
    </w:p>
    <w:p w:rsidR="00BE0791" w:rsidRPr="00BE0791" w:rsidRDefault="00BE079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BE0791" w:rsidRPr="00C815B3" w:rsidTr="000076EE">
        <w:trPr>
          <w:trHeight w:val="1110"/>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t>2-1</w:t>
            </w:r>
            <w:r w:rsidRPr="00C815B3">
              <w:rPr>
                <w:rFonts w:ascii="宋体" w:hAnsi="宋体" w:hint="eastAsia"/>
                <w:b/>
                <w:sz w:val="24"/>
              </w:rPr>
              <w:t>名称</w:t>
            </w:r>
          </w:p>
          <w:p w:rsidR="00BE0791" w:rsidRPr="005B7CED" w:rsidRDefault="00BE0791" w:rsidP="000076EE">
            <w:pPr>
              <w:rPr>
                <w:rFonts w:hint="eastAsia"/>
                <w:sz w:val="24"/>
              </w:rPr>
            </w:pPr>
            <w:r w:rsidRPr="005B7CED">
              <w:rPr>
                <w:rFonts w:ascii="宋体" w:hAnsi="宋体" w:hint="eastAsia"/>
                <w:sz w:val="24"/>
              </w:rPr>
              <w:t>文物防紫外线保护新材料的设计仿真</w:t>
            </w:r>
          </w:p>
        </w:tc>
      </w:tr>
      <w:tr w:rsidR="00BE0791" w:rsidRPr="00C815B3" w:rsidTr="000076EE">
        <w:trPr>
          <w:trHeight w:val="1110"/>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t>2-2</w:t>
            </w:r>
            <w:r w:rsidRPr="00C815B3">
              <w:rPr>
                <w:rFonts w:ascii="宋体" w:hAnsi="宋体" w:hint="eastAsia"/>
                <w:b/>
                <w:sz w:val="24"/>
              </w:rPr>
              <w:t>实验目的</w:t>
            </w:r>
          </w:p>
          <w:p w:rsidR="00BE0791" w:rsidRDefault="00BE0791" w:rsidP="000076EE">
            <w:pPr>
              <w:spacing w:beforeLines="50" w:before="156" w:line="360" w:lineRule="auto"/>
              <w:ind w:firstLine="418"/>
              <w:jc w:val="left"/>
              <w:rPr>
                <w:rFonts w:ascii="黑体" w:eastAsia="黑体" w:hAnsi="黑体"/>
                <w:sz w:val="24"/>
              </w:rPr>
            </w:pPr>
            <w:r>
              <w:rPr>
                <w:rFonts w:ascii="宋体" w:hAnsi="宋体"/>
              </w:rPr>
              <w:t>本实验通过材料设计软件，</w:t>
            </w:r>
            <w:r>
              <w:rPr>
                <w:rFonts w:ascii="宋体" w:hAnsi="宋体" w:hint="eastAsia"/>
              </w:rPr>
              <w:t>建立不同尺寸的一维</w:t>
            </w:r>
            <w:proofErr w:type="spellStart"/>
            <w:r>
              <w:t>ZnO</w:t>
            </w:r>
            <w:proofErr w:type="spellEnd"/>
            <w:r>
              <w:rPr>
                <w:rFonts w:ascii="宋体" w:hAnsi="宋体" w:hint="eastAsia"/>
              </w:rPr>
              <w:t>纳米线，研究</w:t>
            </w:r>
            <w:proofErr w:type="spellStart"/>
            <w:r>
              <w:t>ZnO</w:t>
            </w:r>
            <w:proofErr w:type="spellEnd"/>
            <w:proofErr w:type="gramStart"/>
            <w:r>
              <w:rPr>
                <w:rFonts w:ascii="宋体" w:hAnsi="宋体" w:hint="eastAsia"/>
              </w:rPr>
              <w:t>纳米线</w:t>
            </w:r>
            <w:proofErr w:type="gramEnd"/>
            <w:r>
              <w:rPr>
                <w:rFonts w:ascii="宋体" w:hAnsi="宋体" w:hint="eastAsia"/>
              </w:rPr>
              <w:t>的光学吸收谱随</w:t>
            </w:r>
            <w:proofErr w:type="gramStart"/>
            <w:r>
              <w:rPr>
                <w:rFonts w:ascii="宋体" w:hAnsi="宋体" w:hint="eastAsia"/>
              </w:rPr>
              <w:t>纳米线</w:t>
            </w:r>
            <w:proofErr w:type="gramEnd"/>
            <w:r>
              <w:rPr>
                <w:rFonts w:ascii="宋体" w:hAnsi="宋体" w:hint="eastAsia"/>
              </w:rPr>
              <w:t>尺寸的变化规律，设计出具有较好的抗紫外线特性、可用于文物保护方面的</w:t>
            </w:r>
            <w:proofErr w:type="spellStart"/>
            <w:r>
              <w:t>ZnO</w:t>
            </w:r>
            <w:proofErr w:type="spellEnd"/>
            <w:proofErr w:type="gramStart"/>
            <w:r>
              <w:rPr>
                <w:rFonts w:ascii="宋体" w:hAnsi="宋体" w:hint="eastAsia"/>
              </w:rPr>
              <w:t>纳米线</w:t>
            </w:r>
            <w:proofErr w:type="gramEnd"/>
            <w:r>
              <w:rPr>
                <w:rFonts w:ascii="宋体" w:hAnsi="宋体" w:hint="eastAsia"/>
              </w:rPr>
              <w:t>材料。</w:t>
            </w:r>
          </w:p>
          <w:p w:rsidR="00BE0791" w:rsidRPr="007F080D" w:rsidRDefault="00BE0791" w:rsidP="000076EE">
            <w:pPr>
              <w:spacing w:beforeLines="50" w:before="156" w:line="360" w:lineRule="auto"/>
              <w:ind w:firstLine="418"/>
              <w:jc w:val="left"/>
              <w:rPr>
                <w:rFonts w:ascii="宋体" w:hAnsi="宋体"/>
              </w:rPr>
            </w:pPr>
            <w:r w:rsidRPr="007F080D">
              <w:rPr>
                <w:rFonts w:ascii="宋体" w:hAnsi="宋体" w:hint="eastAsia"/>
              </w:rPr>
              <w:lastRenderedPageBreak/>
              <w:t>相对于传统的实验研究，本实验采用计算机模拟纳米材料的结构与光学性质，使学生能主动地对材料进行结构与功能的优化与控制，从而实现材料制备的“按需定做”。通过该实验，可以</w:t>
            </w:r>
            <w:r w:rsidRPr="007F080D">
              <w:rPr>
                <w:rFonts w:ascii="宋体" w:hAnsi="宋体"/>
              </w:rPr>
              <w:t>激发学生兴趣，启发学生创新思</w:t>
            </w:r>
            <w:r w:rsidRPr="007F080D">
              <w:rPr>
                <w:rFonts w:ascii="宋体" w:hAnsi="宋体" w:hint="eastAsia"/>
              </w:rPr>
              <w:t>维；同时，引导学生</w:t>
            </w:r>
            <w:r w:rsidRPr="007F080D">
              <w:rPr>
                <w:rFonts w:ascii="宋体" w:hAnsi="宋体"/>
              </w:rPr>
              <w:t>转变</w:t>
            </w:r>
            <w:r w:rsidRPr="007F080D">
              <w:rPr>
                <w:rFonts w:ascii="宋体" w:hAnsi="宋体" w:hint="eastAsia"/>
              </w:rPr>
              <w:t>传统的实验研究制备材料的观念</w:t>
            </w:r>
            <w:r w:rsidRPr="007F080D">
              <w:rPr>
                <w:rFonts w:ascii="宋体" w:hAnsi="宋体"/>
              </w:rPr>
              <w:t>，提高自身创新素质。</w:t>
            </w:r>
          </w:p>
          <w:p w:rsidR="00BE0791" w:rsidRPr="007F080D" w:rsidRDefault="00BE0791" w:rsidP="000076EE">
            <w:pPr>
              <w:spacing w:line="338" w:lineRule="auto"/>
              <w:rPr>
                <w:rFonts w:ascii="宋体" w:hAnsi="宋体"/>
                <w:b/>
                <w:sz w:val="24"/>
              </w:rPr>
            </w:pPr>
          </w:p>
        </w:tc>
      </w:tr>
      <w:tr w:rsidR="00BE0791" w:rsidRPr="00C815B3" w:rsidTr="000076EE">
        <w:trPr>
          <w:trHeight w:val="1110"/>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lastRenderedPageBreak/>
              <w:t>2-3</w:t>
            </w:r>
            <w:r w:rsidRPr="00C815B3">
              <w:rPr>
                <w:rFonts w:ascii="宋体" w:hAnsi="宋体" w:hint="eastAsia"/>
                <w:b/>
                <w:sz w:val="24"/>
              </w:rPr>
              <w:t>实验原理（或对应的知识点）</w:t>
            </w:r>
          </w:p>
          <w:p w:rsidR="00BE0791" w:rsidRDefault="00BE0791" w:rsidP="000076EE">
            <w:pPr>
              <w:spacing w:beforeLines="50" w:before="156" w:line="360" w:lineRule="auto"/>
              <w:ind w:firstLine="420"/>
              <w:jc w:val="left"/>
              <w:rPr>
                <w:rFonts w:ascii="宋体" w:hAnsi="宋体"/>
              </w:rPr>
            </w:pPr>
            <w:r>
              <w:rPr>
                <w:rFonts w:ascii="宋体" w:hAnsi="宋体" w:hint="eastAsia"/>
              </w:rPr>
              <w:t>紫外线对文物具有很大的危害作用，紫外线的照射能够使彩绘文物褪色、变色以及表面的彩绘脱落，能够银器变黑，同时使纤维类文物产生光解。纳米材料具有抗紫外线的特征，在保护文物免受紫外线损害方面起到了非常重要的作用。例如</w:t>
            </w:r>
            <w:proofErr w:type="spellStart"/>
            <w:r>
              <w:t>ZnO</w:t>
            </w:r>
            <w:proofErr w:type="spellEnd"/>
            <w:r>
              <w:rPr>
                <w:rFonts w:ascii="宋体" w:hAnsi="宋体"/>
              </w:rPr>
              <w:t>、</w:t>
            </w:r>
            <w:r>
              <w:t>TiO</w:t>
            </w:r>
            <w:r>
              <w:rPr>
                <w:vertAlign w:val="subscript"/>
              </w:rPr>
              <w:t>2</w:t>
            </w:r>
            <w:r>
              <w:rPr>
                <w:rFonts w:ascii="宋体" w:hAnsi="宋体" w:hint="eastAsia"/>
              </w:rPr>
              <w:t>等纳米材料，它们本身具有半导体的特性，可以通过吸收或者散射紫外线来减小紫外线的通过率。同时，纳米颗粒的量子尺寸效应使其在吸光时产生“宽化”和“蓝移”现象进而增强了对紫外线的吸收作用。</w:t>
            </w:r>
          </w:p>
          <w:p w:rsidR="00BE0791" w:rsidRDefault="00BE0791" w:rsidP="000076EE">
            <w:pPr>
              <w:spacing w:beforeLines="50" w:before="156" w:line="360" w:lineRule="auto"/>
              <w:ind w:firstLine="420"/>
              <w:jc w:val="left"/>
              <w:rPr>
                <w:rFonts w:ascii="宋体" w:hAnsi="宋体" w:hint="eastAsia"/>
              </w:rPr>
            </w:pPr>
            <w:r w:rsidRPr="007F080D">
              <w:rPr>
                <w:rFonts w:ascii="宋体" w:hAnsi="宋体" w:hint="eastAsia"/>
              </w:rPr>
              <w:t>知识点：</w:t>
            </w:r>
            <w:r>
              <w:rPr>
                <w:rFonts w:ascii="宋体" w:hAnsi="宋体" w:hint="eastAsia"/>
              </w:rPr>
              <w:t>1半导体物理能带结构理论</w:t>
            </w:r>
          </w:p>
          <w:p w:rsidR="00BE0791" w:rsidRDefault="00BE0791" w:rsidP="000076EE">
            <w:pPr>
              <w:spacing w:beforeLines="50" w:before="156" w:line="360" w:lineRule="auto"/>
              <w:ind w:firstLineChars="600" w:firstLine="1260"/>
              <w:jc w:val="left"/>
              <w:rPr>
                <w:rFonts w:ascii="宋体" w:hAnsi="宋体" w:hint="eastAsia"/>
              </w:rPr>
            </w:pPr>
            <w:r>
              <w:rPr>
                <w:rFonts w:ascii="宋体" w:hAnsi="宋体" w:hint="eastAsia"/>
              </w:rPr>
              <w:t>2 纳米材料的量子效应</w:t>
            </w:r>
          </w:p>
          <w:p w:rsidR="00BE0791" w:rsidRDefault="00BE0791" w:rsidP="000076EE">
            <w:pPr>
              <w:spacing w:beforeLines="50" w:before="156" w:line="360" w:lineRule="auto"/>
              <w:ind w:firstLineChars="600" w:firstLine="1260"/>
              <w:jc w:val="left"/>
              <w:rPr>
                <w:rFonts w:ascii="宋体" w:hAnsi="宋体" w:hint="eastAsia"/>
              </w:rPr>
            </w:pPr>
            <w:r>
              <w:rPr>
                <w:rFonts w:ascii="宋体" w:hAnsi="宋体" w:hint="eastAsia"/>
              </w:rPr>
              <w:t>3 半导体的光学特性</w:t>
            </w:r>
          </w:p>
          <w:p w:rsidR="00BE0791" w:rsidRPr="005B7CED" w:rsidRDefault="00BE0791" w:rsidP="000076EE">
            <w:pPr>
              <w:spacing w:beforeLines="50" w:before="156"/>
              <w:ind w:firstLineChars="600" w:firstLine="1446"/>
              <w:jc w:val="left"/>
              <w:rPr>
                <w:rFonts w:ascii="宋体" w:hAnsi="宋体" w:hint="eastAsia"/>
                <w:b/>
                <w:sz w:val="24"/>
              </w:rPr>
            </w:pPr>
          </w:p>
        </w:tc>
      </w:tr>
      <w:tr w:rsidR="00BE0791" w:rsidRPr="00C815B3" w:rsidTr="000076EE">
        <w:trPr>
          <w:trHeight w:val="1110"/>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t>2-4</w:t>
            </w:r>
            <w:r w:rsidRPr="00C815B3">
              <w:rPr>
                <w:rFonts w:ascii="宋体" w:hAnsi="宋体" w:hint="eastAsia"/>
                <w:b/>
                <w:sz w:val="24"/>
              </w:rPr>
              <w:t>实验仪器设备（装置或软件等）</w:t>
            </w:r>
          </w:p>
          <w:p w:rsidR="00BE0791" w:rsidRPr="007F080D" w:rsidRDefault="00BE0791" w:rsidP="000076EE">
            <w:pPr>
              <w:spacing w:line="360" w:lineRule="auto"/>
              <w:ind w:left="1155" w:hangingChars="550" w:hanging="1155"/>
            </w:pPr>
            <w:r w:rsidRPr="007F080D">
              <w:t>1</w:t>
            </w:r>
            <w:r w:rsidRPr="007F080D">
              <w:rPr>
                <w:rFonts w:hAnsi="宋体"/>
              </w:rPr>
              <w:t>硬件平台：</w:t>
            </w:r>
            <w:r w:rsidRPr="007F080D">
              <w:t xml:space="preserve">IBM </w:t>
            </w:r>
            <w:r w:rsidRPr="007F080D">
              <w:rPr>
                <w:rFonts w:hAnsi="宋体"/>
              </w:rPr>
              <w:t>服务器</w:t>
            </w:r>
          </w:p>
          <w:p w:rsidR="00BE0791" w:rsidRDefault="00BE0791" w:rsidP="000076EE">
            <w:pPr>
              <w:spacing w:line="360" w:lineRule="auto"/>
              <w:rPr>
                <w:rFonts w:hint="eastAsia"/>
              </w:rPr>
            </w:pPr>
            <w:r w:rsidRPr="007F080D">
              <w:t>2</w:t>
            </w:r>
            <w:r w:rsidRPr="007F080D">
              <w:rPr>
                <w:rFonts w:hAnsi="宋体"/>
              </w:rPr>
              <w:t>软件平台：材料设计软件</w:t>
            </w:r>
            <w:r w:rsidRPr="007F080D">
              <w:t>Materials Studio 8.0</w:t>
            </w:r>
          </w:p>
          <w:p w:rsidR="00BE0791" w:rsidRDefault="00BE0791" w:rsidP="000076EE">
            <w:pPr>
              <w:spacing w:line="360" w:lineRule="auto"/>
              <w:rPr>
                <w:rFonts w:hint="eastAsia"/>
              </w:rPr>
            </w:pPr>
          </w:p>
          <w:p w:rsidR="00BE0791" w:rsidRDefault="00BE0791" w:rsidP="000076EE">
            <w:pPr>
              <w:spacing w:line="360" w:lineRule="auto"/>
              <w:rPr>
                <w:rFonts w:hint="eastAsia"/>
              </w:rPr>
            </w:pPr>
          </w:p>
          <w:p w:rsidR="00BE0791" w:rsidRDefault="00BE0791" w:rsidP="000076EE">
            <w:pPr>
              <w:spacing w:line="360" w:lineRule="auto"/>
              <w:rPr>
                <w:rFonts w:hint="eastAsia"/>
              </w:rPr>
            </w:pPr>
          </w:p>
          <w:p w:rsidR="00BE0791" w:rsidRDefault="00BE0791" w:rsidP="000076EE">
            <w:pPr>
              <w:spacing w:line="360" w:lineRule="auto"/>
              <w:rPr>
                <w:rFonts w:hint="eastAsia"/>
              </w:rPr>
            </w:pPr>
          </w:p>
          <w:p w:rsidR="00BE0791" w:rsidRPr="00F66B97" w:rsidRDefault="00BE0791" w:rsidP="000076EE">
            <w:pPr>
              <w:spacing w:line="360" w:lineRule="auto"/>
              <w:rPr>
                <w:rFonts w:hint="eastAsia"/>
              </w:rPr>
            </w:pPr>
          </w:p>
        </w:tc>
      </w:tr>
      <w:tr w:rsidR="00BE0791" w:rsidRPr="00C815B3" w:rsidTr="000076EE">
        <w:trPr>
          <w:trHeight w:val="4669"/>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lastRenderedPageBreak/>
              <w:t>2-5</w:t>
            </w:r>
            <w:r w:rsidRPr="00C815B3">
              <w:rPr>
                <w:rFonts w:ascii="宋体" w:hAnsi="宋体" w:hint="eastAsia"/>
                <w:b/>
                <w:sz w:val="24"/>
              </w:rPr>
              <w:t>实验材料（或预设参数等）</w:t>
            </w:r>
          </w:p>
          <w:p w:rsidR="00BE0791" w:rsidRDefault="00BE0791" w:rsidP="000076EE">
            <w:pPr>
              <w:spacing w:line="360" w:lineRule="auto"/>
              <w:ind w:firstLineChars="200" w:firstLine="420"/>
              <w:rPr>
                <w:rFonts w:hAnsi="宋体" w:hint="eastAsia"/>
              </w:rPr>
            </w:pPr>
            <w:r w:rsidRPr="001B1DAF">
              <w:rPr>
                <w:rFonts w:hAnsi="宋体"/>
              </w:rPr>
              <w:t>几何结构优化时，需要对计算参数进行可靠性测试，如计算体系的赝势、平面波截断能、</w:t>
            </w:r>
            <w:proofErr w:type="gramStart"/>
            <w:r w:rsidRPr="001B1DAF">
              <w:rPr>
                <w:rFonts w:hAnsi="宋体"/>
              </w:rPr>
              <w:t>布里渊区的</w:t>
            </w:r>
            <w:proofErr w:type="gramEnd"/>
            <w:r w:rsidRPr="001B1DAF">
              <w:rPr>
                <w:rFonts w:hAnsi="宋体"/>
              </w:rPr>
              <w:t>采样点（</w:t>
            </w:r>
            <w:r w:rsidRPr="001B1DAF">
              <w:t>K-point</w:t>
            </w:r>
            <w:r w:rsidRPr="001B1DAF">
              <w:rPr>
                <w:rFonts w:hAnsi="宋体"/>
              </w:rPr>
              <w:t>）及交换关联泛函。</w:t>
            </w:r>
          </w:p>
          <w:p w:rsidR="00BE0791" w:rsidRPr="001B1DAF" w:rsidRDefault="00BE0791" w:rsidP="000076EE">
            <w:pPr>
              <w:spacing w:line="360" w:lineRule="auto"/>
              <w:ind w:firstLineChars="200" w:firstLine="420"/>
              <w:rPr>
                <w:rFonts w:hint="eastAsia"/>
              </w:rPr>
            </w:pPr>
            <w:r w:rsidRPr="001B1DAF">
              <w:rPr>
                <w:rFonts w:hAnsi="宋体"/>
              </w:rPr>
              <w:t>具体的计算参数设置范围如表</w:t>
            </w:r>
            <w:r w:rsidRPr="001B1DAF">
              <w:t>1</w:t>
            </w:r>
            <w:r w:rsidRPr="001B1DAF">
              <w:rPr>
                <w:rFonts w:hAnsi="宋体"/>
              </w:rPr>
              <w:t>所示</w:t>
            </w:r>
            <w:r>
              <w:rPr>
                <w:rFonts w:hAnsi="宋体"/>
              </w:rPr>
              <w:t>：</w:t>
            </w:r>
          </w:p>
          <w:tbl>
            <w:tblPr>
              <w:tblW w:w="8522" w:type="dxa"/>
              <w:tblInd w:w="151" w:type="dxa"/>
              <w:tblLook w:val="0000" w:firstRow="0" w:lastRow="0" w:firstColumn="0" w:lastColumn="0" w:noHBand="0" w:noVBand="0"/>
            </w:tblPr>
            <w:tblGrid>
              <w:gridCol w:w="4261"/>
              <w:gridCol w:w="4261"/>
            </w:tblGrid>
            <w:tr w:rsidR="00BE0791" w:rsidRPr="001B1DAF" w:rsidTr="000076EE">
              <w:tc>
                <w:tcPr>
                  <w:tcW w:w="4261" w:type="dxa"/>
                  <w:tcBorders>
                    <w:top w:val="single" w:sz="4" w:space="0" w:color="auto"/>
                    <w:left w:val="single" w:sz="4" w:space="0" w:color="auto"/>
                    <w:bottom w:val="single" w:sz="4" w:space="0" w:color="auto"/>
                    <w:right w:val="single" w:sz="4" w:space="0" w:color="auto"/>
                  </w:tcBorders>
                </w:tcPr>
                <w:p w:rsidR="00BE0791" w:rsidRPr="001B1DAF" w:rsidRDefault="00BE0791" w:rsidP="000076EE">
                  <w:pPr>
                    <w:spacing w:line="360" w:lineRule="auto"/>
                    <w:rPr>
                      <w:szCs w:val="21"/>
                    </w:rPr>
                  </w:pPr>
                  <w:r w:rsidRPr="001B1DAF">
                    <w:rPr>
                      <w:rFonts w:hAnsi="宋体"/>
                    </w:rPr>
                    <w:t>赝势</w:t>
                  </w:r>
                </w:p>
              </w:tc>
              <w:tc>
                <w:tcPr>
                  <w:tcW w:w="4261" w:type="dxa"/>
                  <w:tcBorders>
                    <w:top w:val="single" w:sz="4" w:space="0" w:color="auto"/>
                    <w:left w:val="nil"/>
                    <w:bottom w:val="single" w:sz="4" w:space="0" w:color="auto"/>
                    <w:right w:val="single" w:sz="4" w:space="0" w:color="auto"/>
                  </w:tcBorders>
                </w:tcPr>
                <w:p w:rsidR="00BE0791" w:rsidRPr="001B1DAF" w:rsidRDefault="00BE0791" w:rsidP="000076EE">
                  <w:pPr>
                    <w:spacing w:line="360" w:lineRule="auto"/>
                    <w:rPr>
                      <w:szCs w:val="21"/>
                    </w:rPr>
                  </w:pPr>
                  <w:proofErr w:type="spellStart"/>
                  <w:r w:rsidRPr="001B1DAF">
                    <w:t>Ultrasoft</w:t>
                  </w:r>
                  <w:proofErr w:type="spellEnd"/>
                </w:p>
              </w:tc>
            </w:tr>
            <w:tr w:rsidR="00BE0791" w:rsidRPr="001B1DAF" w:rsidTr="000076EE">
              <w:tc>
                <w:tcPr>
                  <w:tcW w:w="4261" w:type="dxa"/>
                  <w:tcBorders>
                    <w:top w:val="single" w:sz="4" w:space="0" w:color="auto"/>
                    <w:left w:val="single" w:sz="4" w:space="0" w:color="auto"/>
                    <w:bottom w:val="single" w:sz="4" w:space="0" w:color="auto"/>
                    <w:right w:val="single" w:sz="4" w:space="0" w:color="auto"/>
                  </w:tcBorders>
                </w:tcPr>
                <w:p w:rsidR="00BE0791" w:rsidRPr="001B1DAF" w:rsidRDefault="00BE0791" w:rsidP="000076EE">
                  <w:pPr>
                    <w:spacing w:line="360" w:lineRule="auto"/>
                    <w:rPr>
                      <w:szCs w:val="21"/>
                    </w:rPr>
                  </w:pPr>
                  <w:r w:rsidRPr="001B1DAF">
                    <w:rPr>
                      <w:rFonts w:hAnsi="宋体"/>
                    </w:rPr>
                    <w:t>截断能</w:t>
                  </w:r>
                </w:p>
              </w:tc>
              <w:tc>
                <w:tcPr>
                  <w:tcW w:w="4261" w:type="dxa"/>
                  <w:tcBorders>
                    <w:top w:val="single" w:sz="4" w:space="0" w:color="auto"/>
                    <w:left w:val="nil"/>
                    <w:bottom w:val="single" w:sz="4" w:space="0" w:color="auto"/>
                    <w:right w:val="single" w:sz="4" w:space="0" w:color="auto"/>
                  </w:tcBorders>
                </w:tcPr>
                <w:p w:rsidR="00BE0791" w:rsidRPr="001B1DAF" w:rsidRDefault="00BE0791" w:rsidP="000076EE">
                  <w:pPr>
                    <w:spacing w:line="360" w:lineRule="auto"/>
                    <w:rPr>
                      <w:szCs w:val="21"/>
                    </w:rPr>
                  </w:pPr>
                  <w:r w:rsidRPr="001B1DAF">
                    <w:t>340~420eV</w:t>
                  </w:r>
                </w:p>
              </w:tc>
            </w:tr>
            <w:tr w:rsidR="00BE0791" w:rsidRPr="001B1DAF" w:rsidTr="000076EE">
              <w:tc>
                <w:tcPr>
                  <w:tcW w:w="4261" w:type="dxa"/>
                  <w:tcBorders>
                    <w:top w:val="single" w:sz="4" w:space="0" w:color="auto"/>
                    <w:left w:val="single" w:sz="4" w:space="0" w:color="auto"/>
                    <w:bottom w:val="single" w:sz="4" w:space="0" w:color="auto"/>
                    <w:right w:val="single" w:sz="4" w:space="0" w:color="auto"/>
                  </w:tcBorders>
                </w:tcPr>
                <w:p w:rsidR="00BE0791" w:rsidRPr="001B1DAF" w:rsidRDefault="00BE0791" w:rsidP="000076EE">
                  <w:pPr>
                    <w:spacing w:line="360" w:lineRule="auto"/>
                    <w:rPr>
                      <w:szCs w:val="21"/>
                    </w:rPr>
                  </w:pPr>
                  <w:r w:rsidRPr="001B1DAF">
                    <w:t>K</w:t>
                  </w:r>
                  <w:r w:rsidRPr="001B1DAF">
                    <w:rPr>
                      <w:rFonts w:hAnsi="宋体"/>
                    </w:rPr>
                    <w:t>点</w:t>
                  </w:r>
                </w:p>
              </w:tc>
              <w:tc>
                <w:tcPr>
                  <w:tcW w:w="4261" w:type="dxa"/>
                  <w:tcBorders>
                    <w:top w:val="single" w:sz="4" w:space="0" w:color="auto"/>
                    <w:left w:val="nil"/>
                    <w:bottom w:val="single" w:sz="4" w:space="0" w:color="auto"/>
                    <w:right w:val="single" w:sz="4" w:space="0" w:color="auto"/>
                  </w:tcBorders>
                </w:tcPr>
                <w:p w:rsidR="00BE0791" w:rsidRPr="001B1DAF" w:rsidRDefault="00BE0791" w:rsidP="000076EE">
                  <w:pPr>
                    <w:spacing w:line="360" w:lineRule="auto"/>
                    <w:rPr>
                      <w:szCs w:val="21"/>
                    </w:rPr>
                  </w:pPr>
                  <w:r w:rsidRPr="001B1DAF">
                    <w:t>1×1×5~1×1×9</w:t>
                  </w:r>
                </w:p>
              </w:tc>
            </w:tr>
            <w:tr w:rsidR="00BE0791" w:rsidRPr="001B1DAF" w:rsidTr="000076EE">
              <w:tc>
                <w:tcPr>
                  <w:tcW w:w="4261" w:type="dxa"/>
                  <w:tcBorders>
                    <w:top w:val="single" w:sz="4" w:space="0" w:color="auto"/>
                    <w:left w:val="single" w:sz="4" w:space="0" w:color="auto"/>
                    <w:bottom w:val="single" w:sz="4" w:space="0" w:color="auto"/>
                    <w:right w:val="single" w:sz="4" w:space="0" w:color="auto"/>
                  </w:tcBorders>
                </w:tcPr>
                <w:p w:rsidR="00BE0791" w:rsidRPr="001B1DAF" w:rsidRDefault="00BE0791" w:rsidP="000076EE">
                  <w:pPr>
                    <w:spacing w:line="360" w:lineRule="auto"/>
                    <w:rPr>
                      <w:szCs w:val="21"/>
                    </w:rPr>
                  </w:pPr>
                  <w:r w:rsidRPr="001B1DAF">
                    <w:rPr>
                      <w:rFonts w:hAnsi="宋体"/>
                    </w:rPr>
                    <w:t>交换关联泛函</w:t>
                  </w:r>
                </w:p>
              </w:tc>
              <w:tc>
                <w:tcPr>
                  <w:tcW w:w="4261" w:type="dxa"/>
                  <w:tcBorders>
                    <w:top w:val="single" w:sz="4" w:space="0" w:color="auto"/>
                    <w:left w:val="nil"/>
                    <w:bottom w:val="single" w:sz="4" w:space="0" w:color="auto"/>
                    <w:right w:val="single" w:sz="4" w:space="0" w:color="auto"/>
                  </w:tcBorders>
                </w:tcPr>
                <w:p w:rsidR="00BE0791" w:rsidRPr="001B1DAF" w:rsidRDefault="00BE0791" w:rsidP="000076EE">
                  <w:pPr>
                    <w:spacing w:line="360" w:lineRule="auto"/>
                    <w:rPr>
                      <w:szCs w:val="21"/>
                    </w:rPr>
                  </w:pPr>
                  <w:r w:rsidRPr="001B1DAF">
                    <w:t>GGA-PBE</w:t>
                  </w:r>
                  <w:r w:rsidRPr="001B1DAF">
                    <w:rPr>
                      <w:rFonts w:hAnsi="宋体"/>
                    </w:rPr>
                    <w:t>，</w:t>
                  </w:r>
                  <w:r w:rsidRPr="001B1DAF">
                    <w:t>GGA-PW91</w:t>
                  </w:r>
                  <w:r w:rsidRPr="001B1DAF">
                    <w:rPr>
                      <w:rFonts w:hAnsi="宋体"/>
                    </w:rPr>
                    <w:t>，</w:t>
                  </w:r>
                  <w:r w:rsidRPr="001B1DAF">
                    <w:t>GGA-WC</w:t>
                  </w:r>
                </w:p>
              </w:tc>
            </w:tr>
            <w:tr w:rsidR="00BE0791" w:rsidRPr="001B1DAF" w:rsidTr="000076EE">
              <w:tc>
                <w:tcPr>
                  <w:tcW w:w="4261" w:type="dxa"/>
                  <w:tcBorders>
                    <w:top w:val="single" w:sz="4" w:space="0" w:color="auto"/>
                    <w:left w:val="single" w:sz="4" w:space="0" w:color="auto"/>
                    <w:bottom w:val="single" w:sz="4" w:space="0" w:color="auto"/>
                    <w:right w:val="single" w:sz="4" w:space="0" w:color="auto"/>
                  </w:tcBorders>
                </w:tcPr>
                <w:p w:rsidR="00BE0791" w:rsidRPr="001B1DAF" w:rsidRDefault="00BE0791" w:rsidP="000076EE">
                  <w:pPr>
                    <w:spacing w:line="360" w:lineRule="auto"/>
                    <w:rPr>
                      <w:szCs w:val="21"/>
                    </w:rPr>
                  </w:pPr>
                  <w:r w:rsidRPr="001B1DAF">
                    <w:rPr>
                      <w:rFonts w:hAnsi="宋体"/>
                    </w:rPr>
                    <w:t>收敛精度</w:t>
                  </w:r>
                </w:p>
              </w:tc>
              <w:tc>
                <w:tcPr>
                  <w:tcW w:w="4261" w:type="dxa"/>
                  <w:tcBorders>
                    <w:top w:val="single" w:sz="4" w:space="0" w:color="auto"/>
                    <w:left w:val="nil"/>
                    <w:bottom w:val="single" w:sz="4" w:space="0" w:color="auto"/>
                    <w:right w:val="single" w:sz="4" w:space="0" w:color="auto"/>
                  </w:tcBorders>
                </w:tcPr>
                <w:p w:rsidR="00BE0791" w:rsidRPr="001B1DAF" w:rsidRDefault="00BE0791" w:rsidP="000076EE">
                  <w:pPr>
                    <w:spacing w:line="360" w:lineRule="auto"/>
                    <w:rPr>
                      <w:szCs w:val="21"/>
                    </w:rPr>
                  </w:pPr>
                  <w:r w:rsidRPr="001B1DAF">
                    <w:t>1×10</w:t>
                  </w:r>
                  <w:r w:rsidRPr="001B1DAF">
                    <w:rPr>
                      <w:vertAlign w:val="superscript"/>
                    </w:rPr>
                    <w:t>-6</w:t>
                  </w:r>
                  <w:r w:rsidRPr="001B1DAF">
                    <w:t>eV/atom</w:t>
                  </w:r>
                </w:p>
              </w:tc>
            </w:tr>
          </w:tbl>
          <w:p w:rsidR="00BE0791" w:rsidRPr="00C815B3" w:rsidRDefault="00BE0791" w:rsidP="000076EE">
            <w:pPr>
              <w:spacing w:line="338" w:lineRule="auto"/>
              <w:rPr>
                <w:rFonts w:ascii="宋体" w:hAnsi="宋体"/>
                <w:b/>
                <w:sz w:val="24"/>
              </w:rPr>
            </w:pPr>
          </w:p>
        </w:tc>
      </w:tr>
      <w:tr w:rsidR="00BE0791" w:rsidRPr="00C815B3" w:rsidTr="000076EE">
        <w:trPr>
          <w:trHeight w:val="1110"/>
          <w:jc w:val="center"/>
        </w:trPr>
        <w:tc>
          <w:tcPr>
            <w:tcW w:w="5000" w:type="pct"/>
          </w:tcPr>
          <w:p w:rsidR="00BE0791" w:rsidRDefault="00BE0791" w:rsidP="000076EE">
            <w:pPr>
              <w:spacing w:line="338" w:lineRule="auto"/>
              <w:rPr>
                <w:rFonts w:ascii="宋体" w:hAnsi="宋体" w:hint="eastAsia"/>
                <w:b/>
                <w:sz w:val="24"/>
              </w:rPr>
            </w:pPr>
            <w:r w:rsidRPr="00C815B3">
              <w:rPr>
                <w:rFonts w:ascii="宋体" w:hAnsi="宋体"/>
                <w:b/>
                <w:sz w:val="24"/>
              </w:rPr>
              <w:t xml:space="preserve">2-6 </w:t>
            </w:r>
            <w:r w:rsidRPr="00C815B3">
              <w:rPr>
                <w:rFonts w:ascii="宋体" w:hAnsi="宋体" w:hint="eastAsia"/>
                <w:b/>
                <w:sz w:val="24"/>
              </w:rPr>
              <w:t>实验教学方法（举例说明采用的教学方法的使用目的、实施过程与实施效果）</w:t>
            </w:r>
          </w:p>
          <w:p w:rsidR="00BE0791" w:rsidRPr="00396A58" w:rsidRDefault="00BE0791" w:rsidP="000076EE">
            <w:pPr>
              <w:spacing w:line="360" w:lineRule="auto"/>
              <w:ind w:firstLineChars="200" w:firstLine="420"/>
              <w:rPr>
                <w:rFonts w:ascii="宋体" w:hAnsi="宋体" w:hint="eastAsia"/>
                <w:szCs w:val="21"/>
              </w:rPr>
            </w:pPr>
            <w:r w:rsidRPr="00396A58">
              <w:rPr>
                <w:rFonts w:ascii="宋体" w:hAnsi="宋体" w:hint="eastAsia"/>
                <w:szCs w:val="21"/>
              </w:rPr>
              <w:t>以启发式教学为主的教学方法。</w:t>
            </w:r>
          </w:p>
          <w:p w:rsidR="00BE0791" w:rsidRDefault="00BE0791" w:rsidP="000076EE">
            <w:pPr>
              <w:spacing w:line="360" w:lineRule="auto"/>
              <w:ind w:firstLineChars="150" w:firstLine="315"/>
              <w:rPr>
                <w:rFonts w:ascii="宋体" w:hAnsi="宋体" w:hint="eastAsia"/>
                <w:szCs w:val="21"/>
              </w:rPr>
            </w:pPr>
            <w:r w:rsidRPr="00396A58">
              <w:rPr>
                <w:rFonts w:ascii="宋体" w:hAnsi="宋体" w:hint="eastAsia"/>
                <w:szCs w:val="21"/>
              </w:rPr>
              <w:t>1</w:t>
            </w:r>
            <w:r>
              <w:rPr>
                <w:rFonts w:ascii="宋体" w:hAnsi="宋体" w:hint="eastAsia"/>
                <w:szCs w:val="21"/>
              </w:rPr>
              <w:t>）</w:t>
            </w:r>
            <w:r w:rsidRPr="007C644B">
              <w:rPr>
                <w:rFonts w:ascii="宋体" w:hAnsi="宋体" w:hint="eastAsia"/>
                <w:szCs w:val="21"/>
              </w:rPr>
              <w:t>采用录像、视频的形式，</w:t>
            </w:r>
            <w:r>
              <w:rPr>
                <w:rFonts w:ascii="宋体" w:hAnsi="宋体" w:hint="eastAsia"/>
                <w:szCs w:val="21"/>
              </w:rPr>
              <w:t>演示课程中所涉及的文物保护纳米涂层的作用，演示纳米材料的吸收光谱随</w:t>
            </w:r>
            <w:proofErr w:type="gramStart"/>
            <w:r>
              <w:rPr>
                <w:rFonts w:ascii="宋体" w:hAnsi="宋体" w:hint="eastAsia"/>
                <w:szCs w:val="21"/>
              </w:rPr>
              <w:t>纳米线</w:t>
            </w:r>
            <w:proofErr w:type="gramEnd"/>
            <w:r>
              <w:rPr>
                <w:rFonts w:ascii="宋体" w:hAnsi="宋体" w:hint="eastAsia"/>
                <w:szCs w:val="21"/>
              </w:rPr>
              <w:t>尺寸的变化。</w:t>
            </w:r>
            <w:r w:rsidRPr="007C644B">
              <w:rPr>
                <w:rFonts w:ascii="宋体" w:hAnsi="宋体" w:hint="eastAsia"/>
                <w:szCs w:val="21"/>
              </w:rPr>
              <w:t>这部分穿插在多媒体课件中实施，解决传统课程黑板讲述不直观的问题。</w:t>
            </w:r>
            <w:r w:rsidRPr="00396A58">
              <w:rPr>
                <w:rFonts w:ascii="宋体" w:hAnsi="宋体" w:hint="eastAsia"/>
                <w:szCs w:val="21"/>
              </w:rPr>
              <w:t>激发学生</w:t>
            </w:r>
            <w:r>
              <w:rPr>
                <w:rFonts w:ascii="宋体" w:hAnsi="宋体" w:hint="eastAsia"/>
                <w:szCs w:val="21"/>
              </w:rPr>
              <w:t>的学习兴趣。</w:t>
            </w:r>
          </w:p>
          <w:p w:rsidR="00BE0791" w:rsidRDefault="00BE0791" w:rsidP="000076EE">
            <w:pPr>
              <w:spacing w:line="360" w:lineRule="auto"/>
              <w:ind w:firstLineChars="150" w:firstLine="315"/>
              <w:rPr>
                <w:rFonts w:ascii="宋体" w:hAnsi="宋体" w:hint="eastAsia"/>
                <w:szCs w:val="21"/>
              </w:rPr>
            </w:pPr>
            <w:r>
              <w:rPr>
                <w:rFonts w:ascii="宋体" w:hAnsi="宋体" w:hint="eastAsia"/>
                <w:szCs w:val="21"/>
              </w:rPr>
              <w:t>2）小组讨论。</w:t>
            </w:r>
            <w:r w:rsidRPr="00396A58">
              <w:rPr>
                <w:rFonts w:ascii="宋体" w:hAnsi="宋体" w:hint="eastAsia"/>
                <w:szCs w:val="21"/>
              </w:rPr>
              <w:t>每次实验</w:t>
            </w:r>
            <w:r>
              <w:rPr>
                <w:rFonts w:ascii="宋体" w:hAnsi="宋体" w:hint="eastAsia"/>
                <w:szCs w:val="21"/>
              </w:rPr>
              <w:t>前</w:t>
            </w:r>
            <w:r w:rsidRPr="00396A58">
              <w:rPr>
                <w:rFonts w:ascii="宋体" w:hAnsi="宋体" w:hint="eastAsia"/>
                <w:szCs w:val="21"/>
              </w:rPr>
              <w:t>，</w:t>
            </w:r>
            <w:r>
              <w:rPr>
                <w:rFonts w:ascii="宋体" w:hAnsi="宋体" w:hint="eastAsia"/>
                <w:szCs w:val="21"/>
              </w:rPr>
              <w:t>将学生分成若干个小组，</w:t>
            </w:r>
            <w:r w:rsidRPr="007C644B">
              <w:rPr>
                <w:rFonts w:ascii="宋体" w:hAnsi="宋体" w:hint="eastAsia"/>
                <w:szCs w:val="21"/>
              </w:rPr>
              <w:t>通过</w:t>
            </w:r>
            <w:r>
              <w:rPr>
                <w:rFonts w:ascii="宋体" w:hAnsi="宋体" w:hint="eastAsia"/>
                <w:szCs w:val="21"/>
              </w:rPr>
              <w:t>小组</w:t>
            </w:r>
            <w:r w:rsidRPr="007C644B">
              <w:rPr>
                <w:rFonts w:ascii="宋体" w:hAnsi="宋体" w:hint="eastAsia"/>
                <w:szCs w:val="21"/>
              </w:rPr>
              <w:t>讨论，进行合作学习，培养</w:t>
            </w:r>
            <w:r>
              <w:rPr>
                <w:rFonts w:ascii="宋体" w:hAnsi="宋体" w:hint="eastAsia"/>
                <w:szCs w:val="21"/>
              </w:rPr>
              <w:t>学生的</w:t>
            </w:r>
            <w:r w:rsidRPr="007C644B">
              <w:rPr>
                <w:rFonts w:ascii="宋体" w:hAnsi="宋体" w:hint="eastAsia"/>
                <w:szCs w:val="21"/>
              </w:rPr>
              <w:t>思维表达能力，让学生多多参与，亲自动手、亲自操作、激发学习兴趣、促进学生主动学习。</w:t>
            </w:r>
          </w:p>
          <w:p w:rsidR="00BE0791" w:rsidRDefault="00BE0791" w:rsidP="000076EE">
            <w:pPr>
              <w:spacing w:line="360" w:lineRule="auto"/>
              <w:ind w:firstLineChars="150" w:firstLine="315"/>
              <w:rPr>
                <w:rFonts w:ascii="宋体" w:hAnsi="宋体" w:hint="eastAsia"/>
                <w:szCs w:val="21"/>
              </w:rPr>
            </w:pPr>
            <w:r>
              <w:rPr>
                <w:rFonts w:ascii="宋体" w:hAnsi="宋体" w:hint="eastAsia"/>
                <w:szCs w:val="21"/>
              </w:rPr>
              <w:t>3）实验演示。小组讨论后，</w:t>
            </w:r>
            <w:r w:rsidRPr="00396A58">
              <w:rPr>
                <w:rFonts w:ascii="宋体" w:hAnsi="宋体" w:hint="eastAsia"/>
                <w:szCs w:val="21"/>
              </w:rPr>
              <w:t>指导教师先进行一个基本的实验流程操作，对一些关键或容易出错之处进行强调，使学生首先有一个感性的认识</w:t>
            </w:r>
            <w:r>
              <w:rPr>
                <w:rFonts w:ascii="宋体" w:hAnsi="宋体" w:hint="eastAsia"/>
                <w:szCs w:val="21"/>
              </w:rPr>
              <w:t>。</w:t>
            </w:r>
          </w:p>
          <w:p w:rsidR="00BE0791" w:rsidRDefault="00BE0791" w:rsidP="000076EE">
            <w:pPr>
              <w:spacing w:line="360" w:lineRule="auto"/>
              <w:ind w:firstLineChars="150" w:firstLine="315"/>
              <w:rPr>
                <w:rFonts w:ascii="宋体" w:hAnsi="宋体" w:hint="eastAsia"/>
                <w:szCs w:val="21"/>
              </w:rPr>
            </w:pPr>
            <w:r>
              <w:rPr>
                <w:rFonts w:ascii="宋体" w:hAnsi="宋体" w:hint="eastAsia"/>
                <w:szCs w:val="21"/>
              </w:rPr>
              <w:t>4）实验操作。</w:t>
            </w:r>
          </w:p>
          <w:p w:rsidR="00BE0791" w:rsidRDefault="00BE0791" w:rsidP="000076EE">
            <w:pPr>
              <w:spacing w:line="360" w:lineRule="auto"/>
              <w:ind w:firstLineChars="150" w:firstLine="315"/>
              <w:rPr>
                <w:rFonts w:ascii="宋体" w:hAnsi="宋体" w:hint="eastAsia"/>
                <w:szCs w:val="21"/>
              </w:rPr>
            </w:pPr>
            <w:r w:rsidRPr="008209E5">
              <w:rPr>
                <w:rFonts w:ascii="宋体" w:hAnsi="宋体" w:hint="eastAsia"/>
                <w:szCs w:val="21"/>
              </w:rPr>
              <w:t>每次实验都编排有依实验过程的相关问题的实验报告，学生一边实验操作一边思考，达到对理论或难点知识的深刻理解。</w:t>
            </w:r>
          </w:p>
          <w:p w:rsidR="00BE0791" w:rsidRDefault="00BE0791" w:rsidP="000076EE">
            <w:pPr>
              <w:spacing w:line="360" w:lineRule="auto"/>
              <w:ind w:firstLineChars="150" w:firstLine="315"/>
              <w:rPr>
                <w:rFonts w:ascii="宋体" w:hAnsi="宋体" w:hint="eastAsia"/>
                <w:szCs w:val="21"/>
              </w:rPr>
            </w:pPr>
            <w:r>
              <w:rPr>
                <w:rFonts w:ascii="宋体" w:hAnsi="宋体" w:hint="eastAsia"/>
                <w:szCs w:val="21"/>
              </w:rPr>
              <w:t>5）网络教学。</w:t>
            </w:r>
          </w:p>
          <w:p w:rsidR="00BE0791" w:rsidRPr="008209E5" w:rsidRDefault="00BE0791" w:rsidP="000076EE">
            <w:pPr>
              <w:spacing w:line="360" w:lineRule="auto"/>
              <w:ind w:firstLineChars="150" w:firstLine="315"/>
              <w:rPr>
                <w:rFonts w:ascii="宋体" w:hAnsi="宋体" w:hint="eastAsia"/>
                <w:szCs w:val="21"/>
              </w:rPr>
            </w:pPr>
            <w:r w:rsidRPr="008209E5">
              <w:rPr>
                <w:rFonts w:ascii="宋体" w:hAnsi="宋体" w:hint="eastAsia"/>
                <w:szCs w:val="21"/>
              </w:rPr>
              <w:t>实验教学课堂时间的安排毕竟有限。为了给学生提供一个良好的实验条件, 在课后</w:t>
            </w:r>
            <w:r>
              <w:rPr>
                <w:rFonts w:ascii="宋体" w:hAnsi="宋体" w:hint="eastAsia"/>
                <w:szCs w:val="21"/>
              </w:rPr>
              <w:t>学生可以</w:t>
            </w:r>
            <w:r w:rsidRPr="008209E5">
              <w:rPr>
                <w:rFonts w:ascii="宋体" w:hAnsi="宋体" w:hint="eastAsia"/>
                <w:szCs w:val="21"/>
              </w:rPr>
              <w:t>在校园网内任何网络端口可全天候上机实践，并与指导老师进行交互。</w:t>
            </w:r>
          </w:p>
          <w:p w:rsidR="00BE0791" w:rsidRPr="00396A58" w:rsidRDefault="00BE0791" w:rsidP="000076EE">
            <w:pPr>
              <w:spacing w:line="360" w:lineRule="auto"/>
              <w:rPr>
                <w:rFonts w:ascii="宋体" w:hAnsi="宋体" w:hint="eastAsia"/>
                <w:szCs w:val="21"/>
              </w:rPr>
            </w:pPr>
          </w:p>
          <w:p w:rsidR="00BE0791" w:rsidRDefault="00BE0791" w:rsidP="000076EE">
            <w:pPr>
              <w:spacing w:line="360" w:lineRule="auto"/>
              <w:rPr>
                <w:rFonts w:hAnsi="宋体" w:hint="eastAsia"/>
              </w:rPr>
            </w:pPr>
          </w:p>
          <w:p w:rsidR="00BE0791" w:rsidRDefault="00BE0791" w:rsidP="000076EE">
            <w:pPr>
              <w:spacing w:line="360" w:lineRule="auto"/>
              <w:rPr>
                <w:rFonts w:hAnsi="宋体" w:hint="eastAsia"/>
              </w:rPr>
            </w:pPr>
          </w:p>
          <w:p w:rsidR="00BE0791" w:rsidRPr="00C815B3" w:rsidRDefault="00BE0791" w:rsidP="000076EE">
            <w:pPr>
              <w:spacing w:line="360" w:lineRule="auto"/>
              <w:rPr>
                <w:rFonts w:ascii="宋体" w:hAnsi="宋体" w:hint="eastAsia"/>
                <w:b/>
                <w:sz w:val="24"/>
              </w:rPr>
            </w:pPr>
          </w:p>
        </w:tc>
      </w:tr>
      <w:tr w:rsidR="00BE0791" w:rsidRPr="00C815B3" w:rsidTr="000076EE">
        <w:trPr>
          <w:trHeight w:val="1110"/>
          <w:jc w:val="center"/>
        </w:trPr>
        <w:tc>
          <w:tcPr>
            <w:tcW w:w="5000" w:type="pct"/>
          </w:tcPr>
          <w:p w:rsidR="00BE0791" w:rsidRPr="005A2EBF" w:rsidRDefault="00BE0791" w:rsidP="000076EE">
            <w:pPr>
              <w:spacing w:line="338" w:lineRule="auto"/>
              <w:rPr>
                <w:b/>
                <w:sz w:val="24"/>
              </w:rPr>
            </w:pPr>
            <w:r w:rsidRPr="005A2EBF">
              <w:rPr>
                <w:b/>
                <w:sz w:val="24"/>
              </w:rPr>
              <w:lastRenderedPageBreak/>
              <w:t>2-7</w:t>
            </w:r>
            <w:r w:rsidRPr="005A2EBF">
              <w:rPr>
                <w:rFonts w:hAnsi="宋体"/>
                <w:b/>
                <w:sz w:val="24"/>
              </w:rPr>
              <w:t>实验方法与步骤要求（学生操作步骤应不少于</w:t>
            </w:r>
            <w:r w:rsidRPr="005A2EBF">
              <w:rPr>
                <w:b/>
                <w:sz w:val="24"/>
              </w:rPr>
              <w:t>10</w:t>
            </w:r>
            <w:r w:rsidRPr="005A2EBF">
              <w:rPr>
                <w:rFonts w:hAnsi="宋体"/>
                <w:b/>
                <w:sz w:val="24"/>
              </w:rPr>
              <w:t>步）</w:t>
            </w:r>
          </w:p>
          <w:p w:rsidR="00BE0791" w:rsidRPr="005A2EBF" w:rsidRDefault="00BE0791" w:rsidP="000076EE">
            <w:pPr>
              <w:spacing w:line="360" w:lineRule="auto"/>
            </w:pPr>
            <w:r w:rsidRPr="005A2EBF">
              <w:t>1</w:t>
            </w:r>
            <w:r w:rsidRPr="005A2EBF">
              <w:rPr>
                <w:rFonts w:hAnsi="宋体"/>
              </w:rPr>
              <w:t>、模型的建立</w:t>
            </w:r>
          </w:p>
          <w:p w:rsidR="00BE0791" w:rsidRPr="005A2EBF" w:rsidRDefault="00BE0791" w:rsidP="000076EE">
            <w:pPr>
              <w:spacing w:line="360" w:lineRule="auto"/>
            </w:pPr>
            <w:r w:rsidRPr="005A2EBF">
              <w:rPr>
                <w:rFonts w:hAnsi="宋体"/>
              </w:rPr>
              <w:t>（</w:t>
            </w:r>
            <w:r w:rsidRPr="005A2EBF">
              <w:t>1</w:t>
            </w:r>
            <w:r w:rsidRPr="005A2EBF">
              <w:rPr>
                <w:rFonts w:hAnsi="宋体"/>
              </w:rPr>
              <w:t>）双击桌面的</w:t>
            </w:r>
            <w:r w:rsidRPr="005A2EBF">
              <w:t>Materials Studio</w:t>
            </w:r>
            <w:r w:rsidRPr="005A2EBF">
              <w:rPr>
                <w:rFonts w:hAnsi="宋体"/>
              </w:rPr>
              <w:t>图标，进入</w:t>
            </w:r>
            <w:r w:rsidRPr="005A2EBF">
              <w:t>Materials Studio</w:t>
            </w:r>
            <w:r w:rsidRPr="005A2EBF">
              <w:rPr>
                <w:rFonts w:hAnsi="宋体"/>
              </w:rPr>
              <w:t>材料设计软件界面；</w:t>
            </w:r>
          </w:p>
          <w:p w:rsidR="00BE0791" w:rsidRPr="005A2EBF" w:rsidRDefault="00BE0791" w:rsidP="000076EE">
            <w:pPr>
              <w:spacing w:line="360" w:lineRule="auto"/>
            </w:pPr>
            <w:r w:rsidRPr="005A2EBF">
              <w:rPr>
                <w:rFonts w:hAnsi="宋体"/>
              </w:rPr>
              <w:t>（</w:t>
            </w:r>
            <w:r w:rsidRPr="005A2EBF">
              <w:t>2</w:t>
            </w:r>
            <w:r w:rsidRPr="005A2EBF">
              <w:rPr>
                <w:rFonts w:hAnsi="宋体"/>
              </w:rPr>
              <w:t>）新建一个名为</w:t>
            </w:r>
            <w:r w:rsidRPr="005A2EBF">
              <w:t>“</w:t>
            </w:r>
            <w:proofErr w:type="spellStart"/>
            <w:r w:rsidRPr="005A2EBF">
              <w:t>ZnO</w:t>
            </w:r>
            <w:proofErr w:type="spellEnd"/>
            <w:r w:rsidRPr="005A2EBF">
              <w:t xml:space="preserve"> nanowire”</w:t>
            </w:r>
            <w:r w:rsidRPr="005A2EBF">
              <w:rPr>
                <w:rFonts w:hAnsi="宋体"/>
              </w:rPr>
              <w:t>的工程文件；</w:t>
            </w:r>
          </w:p>
          <w:p w:rsidR="00BE0791" w:rsidRPr="005A2EBF" w:rsidRDefault="00BE0791" w:rsidP="000076EE">
            <w:pPr>
              <w:spacing w:line="360" w:lineRule="auto"/>
            </w:pPr>
            <w:r w:rsidRPr="005A2EBF">
              <w:rPr>
                <w:rFonts w:hAnsi="宋体"/>
              </w:rPr>
              <w:t>（</w:t>
            </w:r>
            <w:r w:rsidRPr="005A2EBF">
              <w:t>3</w:t>
            </w:r>
            <w:r w:rsidRPr="005A2EBF">
              <w:rPr>
                <w:rFonts w:hAnsi="宋体"/>
              </w:rPr>
              <w:t>）采用超晶胞的方法建立</w:t>
            </w:r>
            <w:r w:rsidRPr="005A2EBF">
              <w:t>7×7×1</w:t>
            </w:r>
            <w:r w:rsidRPr="005A2EBF">
              <w:rPr>
                <w:rFonts w:hAnsi="宋体"/>
              </w:rPr>
              <w:t>的纤锌矿结构</w:t>
            </w:r>
            <w:proofErr w:type="spellStart"/>
            <w:r w:rsidRPr="005A2EBF">
              <w:t>ZnO</w:t>
            </w:r>
            <w:proofErr w:type="spellEnd"/>
            <w:r w:rsidRPr="005A2EBF">
              <w:rPr>
                <w:rFonts w:hAnsi="宋体"/>
              </w:rPr>
              <w:t>超胞，如图</w:t>
            </w:r>
            <w:r w:rsidRPr="005A2EBF">
              <w:t>1</w:t>
            </w:r>
            <w:r w:rsidRPr="005A2EBF">
              <w:rPr>
                <w:rFonts w:hAnsi="宋体"/>
              </w:rPr>
              <w:t>所示：</w:t>
            </w:r>
          </w:p>
          <w:p w:rsidR="00BE0791" w:rsidRPr="005A2EBF" w:rsidRDefault="00BE0791" w:rsidP="000076EE">
            <w:pPr>
              <w:spacing w:line="360" w:lineRule="auto"/>
              <w:jc w:val="center"/>
            </w:pPr>
            <w:r w:rsidRPr="005A2EBF">
              <w:fldChar w:fldCharType="begin"/>
            </w:r>
            <w:r>
              <w:instrText xml:space="preserve"> INCLUDEPICTURE "../../AppData/Local/Temp/ksohtml/wps6CC6.tmp.jpg" \* MERGEFORMAT </w:instrText>
            </w:r>
            <w:r w:rsidRPr="005A2EBF">
              <w:fldChar w:fldCharType="separate"/>
            </w:r>
            <w:r w:rsidRPr="005A2E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5pt;height:195pt">
                  <v:imagedata r:id="rId5" r:href="rId6"/>
                </v:shape>
              </w:pict>
            </w:r>
            <w:r w:rsidRPr="005A2EBF">
              <w:fldChar w:fldCharType="end"/>
            </w:r>
          </w:p>
          <w:p w:rsidR="00BE0791" w:rsidRPr="005A2EBF" w:rsidRDefault="00BE0791" w:rsidP="000076EE">
            <w:pPr>
              <w:spacing w:line="360" w:lineRule="auto"/>
              <w:jc w:val="center"/>
            </w:pPr>
            <w:r w:rsidRPr="005A2EBF">
              <w:rPr>
                <w:rFonts w:hAnsi="宋体"/>
              </w:rPr>
              <w:t>图</w:t>
            </w:r>
            <w:r w:rsidRPr="005A2EBF">
              <w:t>1    7×7×1</w:t>
            </w:r>
            <w:r w:rsidRPr="005A2EBF">
              <w:rPr>
                <w:rFonts w:hAnsi="宋体"/>
              </w:rPr>
              <w:t>纤锌矿结构</w:t>
            </w:r>
            <w:proofErr w:type="spellStart"/>
            <w:r w:rsidRPr="005A2EBF">
              <w:t>ZnO</w:t>
            </w:r>
            <w:proofErr w:type="spellEnd"/>
            <w:r w:rsidRPr="005A2EBF">
              <w:rPr>
                <w:rFonts w:hAnsi="宋体"/>
              </w:rPr>
              <w:t>超胞</w:t>
            </w:r>
            <w:r w:rsidRPr="005A2EBF">
              <w:t>(</w:t>
            </w:r>
            <w:r w:rsidRPr="005A2EBF">
              <w:rPr>
                <w:rFonts w:hAnsi="宋体"/>
              </w:rPr>
              <w:t>红色</w:t>
            </w:r>
            <w:proofErr w:type="gramStart"/>
            <w:r w:rsidRPr="005A2EBF">
              <w:rPr>
                <w:rFonts w:hAnsi="宋体"/>
              </w:rPr>
              <w:t>球代表</w:t>
            </w:r>
            <w:proofErr w:type="gramEnd"/>
            <w:r w:rsidRPr="005A2EBF">
              <w:t>O</w:t>
            </w:r>
            <w:r w:rsidRPr="005A2EBF">
              <w:rPr>
                <w:rFonts w:hAnsi="宋体"/>
              </w:rPr>
              <w:t>原子，灰色</w:t>
            </w:r>
            <w:proofErr w:type="gramStart"/>
            <w:r w:rsidRPr="005A2EBF">
              <w:rPr>
                <w:rFonts w:hAnsi="宋体"/>
              </w:rPr>
              <w:t>球代表</w:t>
            </w:r>
            <w:proofErr w:type="gramEnd"/>
            <w:r w:rsidRPr="005A2EBF">
              <w:t>Zn</w:t>
            </w:r>
            <w:r w:rsidRPr="005A2EBF">
              <w:rPr>
                <w:rFonts w:hAnsi="宋体"/>
              </w:rPr>
              <w:t>原子</w:t>
            </w:r>
            <w:r w:rsidRPr="005A2EBF">
              <w:t>)</w:t>
            </w:r>
          </w:p>
          <w:p w:rsidR="00BE0791" w:rsidRPr="005A2EBF" w:rsidRDefault="00BE0791" w:rsidP="000076EE">
            <w:pPr>
              <w:spacing w:beforeLines="50" w:before="156" w:line="360" w:lineRule="auto"/>
            </w:pPr>
            <w:r w:rsidRPr="005A2EBF">
              <w:rPr>
                <w:rFonts w:hAnsi="宋体"/>
              </w:rPr>
              <w:t>（</w:t>
            </w:r>
            <w:r w:rsidRPr="005A2EBF">
              <w:t>4</w:t>
            </w:r>
            <w:r w:rsidRPr="005A2EBF">
              <w:rPr>
                <w:rFonts w:hAnsi="宋体"/>
              </w:rPr>
              <w:t>）在</w:t>
            </w:r>
            <w:r w:rsidRPr="005A2EBF">
              <w:t>7×7×1</w:t>
            </w:r>
            <w:r w:rsidRPr="005A2EBF">
              <w:rPr>
                <w:rFonts w:hAnsi="宋体"/>
              </w:rPr>
              <w:t>纤锌矿结构</w:t>
            </w:r>
            <w:proofErr w:type="spellStart"/>
            <w:r w:rsidRPr="005A2EBF">
              <w:t>ZnO</w:t>
            </w:r>
            <w:proofErr w:type="spellEnd"/>
            <w:r w:rsidRPr="005A2EBF">
              <w:rPr>
                <w:rFonts w:hAnsi="宋体"/>
              </w:rPr>
              <w:t>超胞内，截取不同尺寸（直径从</w:t>
            </w:r>
            <w:r w:rsidRPr="005A2EBF">
              <w:t>0.4nm</w:t>
            </w:r>
            <w:r w:rsidRPr="005A2EBF">
              <w:rPr>
                <w:rFonts w:hAnsi="宋体"/>
              </w:rPr>
              <w:t>到</w:t>
            </w:r>
            <w:r w:rsidRPr="005A2EBF">
              <w:t>3nm</w:t>
            </w:r>
            <w:r w:rsidRPr="005A2EBF">
              <w:rPr>
                <w:rFonts w:hAnsi="宋体"/>
              </w:rPr>
              <w:t>左右）的</w:t>
            </w:r>
            <w:proofErr w:type="spellStart"/>
            <w:r w:rsidRPr="005A2EBF">
              <w:t>ZnO</w:t>
            </w:r>
            <w:proofErr w:type="spellEnd"/>
            <w:proofErr w:type="gramStart"/>
            <w:r w:rsidRPr="005A2EBF">
              <w:rPr>
                <w:rFonts w:hAnsi="宋体"/>
              </w:rPr>
              <w:t>纳米线</w:t>
            </w:r>
            <w:proofErr w:type="gramEnd"/>
            <w:r w:rsidRPr="005A2EBF">
              <w:rPr>
                <w:rFonts w:hAnsi="宋体"/>
              </w:rPr>
              <w:t>模型，具体截取的</w:t>
            </w:r>
            <w:proofErr w:type="gramStart"/>
            <w:r w:rsidRPr="005A2EBF">
              <w:rPr>
                <w:rFonts w:hAnsi="宋体"/>
              </w:rPr>
              <w:t>纳米线</w:t>
            </w:r>
            <w:proofErr w:type="gramEnd"/>
            <w:r w:rsidRPr="005A2EBF">
              <w:rPr>
                <w:rFonts w:hAnsi="宋体"/>
              </w:rPr>
              <w:t>如图</w:t>
            </w:r>
            <w:r w:rsidRPr="005A2EBF">
              <w:t>2</w:t>
            </w:r>
            <w:r w:rsidRPr="005A2EBF">
              <w:rPr>
                <w:rFonts w:hAnsi="宋体"/>
              </w:rPr>
              <w:t>所示，一个单胞内对应的原子数目分别为</w:t>
            </w:r>
            <w:r w:rsidRPr="005A2EBF">
              <w:t>12</w:t>
            </w:r>
            <w:r w:rsidRPr="005A2EBF">
              <w:rPr>
                <w:rFonts w:hAnsi="宋体"/>
              </w:rPr>
              <w:t>、</w:t>
            </w:r>
            <w:r w:rsidRPr="005A2EBF">
              <w:t>20</w:t>
            </w:r>
            <w:r w:rsidRPr="005A2EBF">
              <w:rPr>
                <w:rFonts w:hAnsi="宋体"/>
              </w:rPr>
              <w:t>、</w:t>
            </w:r>
            <w:r w:rsidRPr="005A2EBF">
              <w:t>26</w:t>
            </w:r>
            <w:r w:rsidRPr="005A2EBF">
              <w:rPr>
                <w:rFonts w:hAnsi="宋体"/>
              </w:rPr>
              <w:t>、</w:t>
            </w:r>
            <w:r w:rsidRPr="005A2EBF">
              <w:t>32</w:t>
            </w:r>
            <w:r w:rsidRPr="005A2EBF">
              <w:rPr>
                <w:rFonts w:hAnsi="宋体"/>
              </w:rPr>
              <w:t>、</w:t>
            </w:r>
            <w:r w:rsidRPr="005A2EBF">
              <w:t>38</w:t>
            </w:r>
            <w:r w:rsidRPr="005A2EBF">
              <w:rPr>
                <w:rFonts w:hAnsi="宋体"/>
              </w:rPr>
              <w:t>、</w:t>
            </w:r>
            <w:r w:rsidRPr="005A2EBF">
              <w:t>48</w:t>
            </w:r>
            <w:r w:rsidRPr="005A2EBF">
              <w:rPr>
                <w:rFonts w:hAnsi="宋体"/>
              </w:rPr>
              <w:t>、</w:t>
            </w:r>
            <w:r w:rsidRPr="005A2EBF">
              <w:t>108</w:t>
            </w:r>
            <w:r w:rsidRPr="005A2EBF">
              <w:rPr>
                <w:rFonts w:hAnsi="宋体"/>
              </w:rPr>
              <w:t>。</w:t>
            </w:r>
          </w:p>
          <w:p w:rsidR="00BE0791" w:rsidRPr="005A2EBF" w:rsidRDefault="00BE0791" w:rsidP="000076EE">
            <w:pPr>
              <w:jc w:val="center"/>
            </w:pPr>
            <w:r w:rsidRPr="005A2EBF">
              <w:t xml:space="preserve"> </w:t>
            </w:r>
          </w:p>
          <w:p w:rsidR="00BE0791" w:rsidRPr="005A2EBF" w:rsidRDefault="00BE0791" w:rsidP="000076EE">
            <w:pPr>
              <w:jc w:val="center"/>
            </w:pPr>
            <w:r w:rsidRPr="005A2EBF">
              <w:fldChar w:fldCharType="begin"/>
            </w:r>
            <w:r>
              <w:instrText xml:space="preserve"> INCLUDEPICTURE "../../AppData/Local/Temp/ksohtml/wps6CD7.tmp.jpg" \* MERGEFORMAT </w:instrText>
            </w:r>
            <w:r w:rsidRPr="005A2EBF">
              <w:fldChar w:fldCharType="separate"/>
            </w:r>
            <w:r w:rsidRPr="005A2EBF">
              <w:pict>
                <v:shape id="_x0000_i1026" type="#_x0000_t75" alt="" style="width:325.5pt;height:165pt">
                  <v:imagedata r:id="rId7" r:href="rId8"/>
                </v:shape>
              </w:pict>
            </w:r>
            <w:r w:rsidRPr="005A2EBF">
              <w:fldChar w:fldCharType="end"/>
            </w:r>
            <w:r w:rsidRPr="005A2EBF">
              <w:lastRenderedPageBreak/>
              <w:fldChar w:fldCharType="begin"/>
            </w:r>
            <w:r>
              <w:instrText xml:space="preserve"> INCLUDEPICTURE "../../AppData/Local/Temp/ksohtml/wps6CD8.tmp.jpg" \* MERGEFORMAT </w:instrText>
            </w:r>
            <w:r w:rsidRPr="005A2EBF">
              <w:fldChar w:fldCharType="separate"/>
            </w:r>
            <w:r w:rsidRPr="005A2EBF">
              <w:pict>
                <v:shape id="_x0000_i1027" type="#_x0000_t75" alt="" style="width:387.75pt;height:166.5pt">
                  <v:imagedata r:id="rId9" r:href="rId10"/>
                </v:shape>
              </w:pict>
            </w:r>
            <w:r w:rsidRPr="005A2EBF">
              <w:fldChar w:fldCharType="end"/>
            </w:r>
            <w:r w:rsidRPr="005A2EBF">
              <w:t xml:space="preserve"> </w:t>
            </w:r>
          </w:p>
          <w:p w:rsidR="00BE0791" w:rsidRPr="005A2EBF" w:rsidRDefault="00BE0791" w:rsidP="000076EE">
            <w:pPr>
              <w:spacing w:line="360" w:lineRule="auto"/>
              <w:jc w:val="center"/>
            </w:pPr>
            <w:r w:rsidRPr="005A2EBF">
              <w:rPr>
                <w:rFonts w:hAnsi="宋体"/>
              </w:rPr>
              <w:t>图</w:t>
            </w:r>
            <w:r w:rsidRPr="005A2EBF">
              <w:t xml:space="preserve">2 </w:t>
            </w:r>
            <w:r w:rsidRPr="005A2EBF">
              <w:rPr>
                <w:rFonts w:hAnsi="宋体"/>
              </w:rPr>
              <w:t>不同形状的</w:t>
            </w:r>
            <w:proofErr w:type="spellStart"/>
            <w:r w:rsidRPr="005A2EBF">
              <w:t>ZnO</w:t>
            </w:r>
            <w:proofErr w:type="spellEnd"/>
            <w:proofErr w:type="gramStart"/>
            <w:r w:rsidRPr="005A2EBF">
              <w:rPr>
                <w:rFonts w:hAnsi="宋体"/>
              </w:rPr>
              <w:t>纳米线</w:t>
            </w:r>
            <w:proofErr w:type="gramEnd"/>
            <w:r w:rsidRPr="005A2EBF">
              <w:rPr>
                <w:rFonts w:hAnsi="宋体"/>
              </w:rPr>
              <w:t>结构俯视图</w:t>
            </w:r>
          </w:p>
          <w:p w:rsidR="00BE0791" w:rsidRPr="005A2EBF" w:rsidRDefault="00BE0791" w:rsidP="000076EE">
            <w:pPr>
              <w:spacing w:line="360" w:lineRule="auto"/>
            </w:pPr>
            <w:r w:rsidRPr="005A2EBF">
              <w:t>2</w:t>
            </w:r>
            <w:r w:rsidRPr="005A2EBF">
              <w:rPr>
                <w:rFonts w:hAnsi="宋体"/>
              </w:rPr>
              <w:t>、几何结构优化</w:t>
            </w:r>
          </w:p>
          <w:p w:rsidR="00BE0791" w:rsidRPr="005A2EBF" w:rsidRDefault="00BE0791" w:rsidP="000076EE">
            <w:pPr>
              <w:spacing w:line="360" w:lineRule="auto"/>
              <w:ind w:firstLineChars="200" w:firstLine="420"/>
            </w:pPr>
            <w:r w:rsidRPr="005A2EBF">
              <w:rPr>
                <w:rFonts w:hAnsi="宋体"/>
              </w:rPr>
              <w:t>不同尺寸</w:t>
            </w:r>
            <w:proofErr w:type="spellStart"/>
            <w:r w:rsidRPr="005A2EBF">
              <w:t>ZnO</w:t>
            </w:r>
            <w:proofErr w:type="spellEnd"/>
            <w:proofErr w:type="gramStart"/>
            <w:r w:rsidRPr="005A2EBF">
              <w:rPr>
                <w:rFonts w:hAnsi="宋体"/>
              </w:rPr>
              <w:t>纳米线</w:t>
            </w:r>
            <w:proofErr w:type="gramEnd"/>
            <w:r w:rsidRPr="005A2EBF">
              <w:rPr>
                <w:rFonts w:hAnsi="宋体"/>
              </w:rPr>
              <w:t>的模型建立完成后，需要设置合理的计算参数，对图</w:t>
            </w:r>
            <w:r w:rsidRPr="005A2EBF">
              <w:t>2</w:t>
            </w:r>
            <w:r w:rsidRPr="005A2EBF">
              <w:rPr>
                <w:rFonts w:hAnsi="宋体"/>
              </w:rPr>
              <w:t>所</w:t>
            </w:r>
            <w:proofErr w:type="gramStart"/>
            <w:r w:rsidRPr="005A2EBF">
              <w:rPr>
                <w:rFonts w:hAnsi="宋体"/>
              </w:rPr>
              <w:t>示不同</w:t>
            </w:r>
            <w:proofErr w:type="gramEnd"/>
            <w:r w:rsidRPr="005A2EBF">
              <w:rPr>
                <w:rFonts w:hAnsi="宋体"/>
              </w:rPr>
              <w:t>尺寸的</w:t>
            </w:r>
            <w:proofErr w:type="spellStart"/>
            <w:r w:rsidRPr="005A2EBF">
              <w:t>ZnO</w:t>
            </w:r>
            <w:proofErr w:type="spellEnd"/>
            <w:proofErr w:type="gramStart"/>
            <w:r w:rsidRPr="005A2EBF">
              <w:rPr>
                <w:rFonts w:hAnsi="宋体"/>
              </w:rPr>
              <w:t>纳米线</w:t>
            </w:r>
            <w:proofErr w:type="gramEnd"/>
            <w:r w:rsidRPr="005A2EBF">
              <w:rPr>
                <w:rFonts w:hAnsi="宋体"/>
              </w:rPr>
              <w:t>进行几何结构优化。具体步骤如下：</w:t>
            </w:r>
          </w:p>
          <w:p w:rsidR="00BE0791" w:rsidRPr="005A2EBF" w:rsidRDefault="00BE0791" w:rsidP="000076EE">
            <w:pPr>
              <w:numPr>
                <w:ilvl w:val="0"/>
                <w:numId w:val="1"/>
              </w:numPr>
              <w:spacing w:line="360" w:lineRule="auto"/>
            </w:pPr>
            <w:r w:rsidRPr="005A2EBF">
              <w:rPr>
                <w:rFonts w:hAnsi="宋体"/>
              </w:rPr>
              <w:t>在</w:t>
            </w:r>
            <w:r w:rsidRPr="005A2EBF">
              <w:t xml:space="preserve">Materials Studio </w:t>
            </w:r>
            <w:r w:rsidRPr="005A2EBF">
              <w:rPr>
                <w:rFonts w:hAnsi="宋体"/>
              </w:rPr>
              <w:t>软件的菜单栏，点击</w:t>
            </w:r>
            <w:proofErr w:type="spellStart"/>
            <w:r w:rsidRPr="005A2EBF">
              <w:t>Modules→CASTEP→Calculation</w:t>
            </w:r>
            <w:proofErr w:type="spellEnd"/>
            <w:r w:rsidRPr="005A2EBF">
              <w:rPr>
                <w:rFonts w:hAnsi="宋体"/>
              </w:rPr>
              <w:t>，出现如图</w:t>
            </w:r>
            <w:r w:rsidRPr="005A2EBF">
              <w:t>3</w:t>
            </w:r>
            <w:r w:rsidRPr="005A2EBF">
              <w:rPr>
                <w:rFonts w:hAnsi="宋体"/>
              </w:rPr>
              <w:t>界面；</w:t>
            </w:r>
          </w:p>
          <w:p w:rsidR="00BE0791" w:rsidRPr="005A2EBF" w:rsidRDefault="00BE0791" w:rsidP="000076EE">
            <w:pPr>
              <w:spacing w:line="360" w:lineRule="auto"/>
            </w:pPr>
          </w:p>
          <w:p w:rsidR="00BE0791" w:rsidRPr="005A2EBF" w:rsidRDefault="00BE0791" w:rsidP="000076EE">
            <w:pPr>
              <w:spacing w:line="360" w:lineRule="auto"/>
            </w:pPr>
          </w:p>
          <w:p w:rsidR="00BE0791" w:rsidRPr="005A2EBF" w:rsidRDefault="00BE0791" w:rsidP="000076EE">
            <w:pPr>
              <w:spacing w:line="360" w:lineRule="auto"/>
            </w:pPr>
          </w:p>
          <w:p w:rsidR="00BE0791" w:rsidRPr="005A2EBF" w:rsidRDefault="00BE0791" w:rsidP="000076EE">
            <w:pPr>
              <w:spacing w:line="360" w:lineRule="auto"/>
            </w:pPr>
          </w:p>
          <w:p w:rsidR="00BE0791" w:rsidRPr="005A2EBF" w:rsidRDefault="00BE0791" w:rsidP="000076EE">
            <w:pPr>
              <w:spacing w:line="360" w:lineRule="auto"/>
            </w:pPr>
          </w:p>
          <w:p w:rsidR="00BE0791" w:rsidRPr="005A2EBF" w:rsidRDefault="00BE0791" w:rsidP="000076EE">
            <w:pPr>
              <w:spacing w:line="360" w:lineRule="auto"/>
            </w:pPr>
          </w:p>
          <w:p w:rsidR="00BE0791" w:rsidRPr="005A2EBF" w:rsidRDefault="00BE0791" w:rsidP="000076EE">
            <w:pPr>
              <w:spacing w:line="360" w:lineRule="auto"/>
            </w:pPr>
            <w:r w:rsidRPr="005A2EBF">
              <w:lastRenderedPageBreak/>
              <w:fldChar w:fldCharType="begin"/>
            </w:r>
            <w:r>
              <w:instrText xml:space="preserve"> INCLUDEPICTURE "../../AppData/Local/Temp/ksohtml/wps6CD9.tmp.jpg" \* MERGEFORMAT </w:instrText>
            </w:r>
            <w:r w:rsidRPr="005A2EBF">
              <w:fldChar w:fldCharType="separate"/>
            </w:r>
            <w:r w:rsidRPr="005A2EBF">
              <w:pict>
                <v:shape id="_x0000_i1028" type="#_x0000_t75" alt="" style="width:510pt;height:287.25pt">
                  <v:imagedata r:id="rId11" r:href="rId12"/>
                </v:shape>
              </w:pict>
            </w:r>
            <w:r w:rsidRPr="005A2EBF">
              <w:fldChar w:fldCharType="end"/>
            </w:r>
            <w:r w:rsidRPr="005A2EBF">
              <w:t xml:space="preserve"> </w:t>
            </w:r>
          </w:p>
          <w:p w:rsidR="00BE0791" w:rsidRPr="005A2EBF" w:rsidRDefault="00BE0791" w:rsidP="000076EE">
            <w:pPr>
              <w:spacing w:line="360" w:lineRule="auto"/>
              <w:jc w:val="center"/>
            </w:pPr>
            <w:r w:rsidRPr="005A2EBF">
              <w:rPr>
                <w:rFonts w:hAnsi="宋体"/>
              </w:rPr>
              <w:t>图</w:t>
            </w:r>
            <w:r w:rsidRPr="005A2EBF">
              <w:t>3   CASTEP</w:t>
            </w:r>
            <w:r w:rsidRPr="005A2EBF">
              <w:rPr>
                <w:rFonts w:hAnsi="宋体"/>
              </w:rPr>
              <w:t>模块计算参数设置界面</w:t>
            </w:r>
          </w:p>
          <w:p w:rsidR="00BE0791" w:rsidRPr="005A2EBF" w:rsidRDefault="00BE0791" w:rsidP="000076EE">
            <w:pPr>
              <w:spacing w:line="360" w:lineRule="auto"/>
              <w:ind w:firstLineChars="50" w:firstLine="105"/>
            </w:pPr>
            <w:r w:rsidRPr="005A2EBF">
              <w:t xml:space="preserve"> (2)</w:t>
            </w:r>
            <w:r w:rsidRPr="005A2EBF">
              <w:rPr>
                <w:rFonts w:hAnsi="宋体"/>
              </w:rPr>
              <w:t>几何结构优化中计算参数的设置；</w:t>
            </w:r>
          </w:p>
          <w:p w:rsidR="00BE0791" w:rsidRPr="005A2EBF" w:rsidRDefault="00BE0791" w:rsidP="000076EE">
            <w:pPr>
              <w:spacing w:line="360" w:lineRule="auto"/>
              <w:ind w:firstLineChars="200" w:firstLine="420"/>
            </w:pPr>
            <w:r w:rsidRPr="005A2EBF">
              <w:rPr>
                <w:rFonts w:hAnsi="宋体"/>
              </w:rPr>
              <w:t>几何结构优化时，需要对计算参数进行可靠性测试，如计算体系的赝势、平面波截断能、</w:t>
            </w:r>
            <w:proofErr w:type="gramStart"/>
            <w:r w:rsidRPr="005A2EBF">
              <w:rPr>
                <w:rFonts w:hAnsi="宋体"/>
              </w:rPr>
              <w:t>布里渊区的</w:t>
            </w:r>
            <w:proofErr w:type="gramEnd"/>
            <w:r w:rsidRPr="005A2EBF">
              <w:rPr>
                <w:rFonts w:hAnsi="宋体"/>
              </w:rPr>
              <w:t>采样点（</w:t>
            </w:r>
            <w:r w:rsidRPr="005A2EBF">
              <w:t>K-point</w:t>
            </w:r>
            <w:r w:rsidRPr="005A2EBF">
              <w:rPr>
                <w:rFonts w:hAnsi="宋体"/>
              </w:rPr>
              <w:t>）及交换关联泛函。</w:t>
            </w:r>
          </w:p>
          <w:p w:rsidR="00BE0791" w:rsidRPr="005A2EBF" w:rsidRDefault="00BE0791" w:rsidP="000076EE">
            <w:pPr>
              <w:spacing w:line="360" w:lineRule="auto"/>
              <w:ind w:firstLineChars="200" w:firstLine="420"/>
            </w:pPr>
            <w:r w:rsidRPr="005A2EBF">
              <w:rPr>
                <w:rFonts w:hAnsi="宋体"/>
              </w:rPr>
              <w:t>具体的计算参数设置范围如表</w:t>
            </w:r>
            <w:r w:rsidRPr="005A2EBF">
              <w:t>1</w:t>
            </w:r>
            <w:r w:rsidRPr="005A2EBF">
              <w:rPr>
                <w:rFonts w:hAnsi="宋体"/>
              </w:rPr>
              <w:t>所示，</w:t>
            </w:r>
          </w:p>
          <w:tbl>
            <w:tblPr>
              <w:tblW w:w="8522" w:type="dxa"/>
              <w:tblLook w:val="0000" w:firstRow="0" w:lastRow="0" w:firstColumn="0" w:lastColumn="0" w:noHBand="0" w:noVBand="0"/>
            </w:tblPr>
            <w:tblGrid>
              <w:gridCol w:w="4261"/>
              <w:gridCol w:w="4261"/>
            </w:tblGrid>
            <w:tr w:rsidR="00BE0791" w:rsidRPr="005A2EBF" w:rsidTr="000076EE">
              <w:tc>
                <w:tcPr>
                  <w:tcW w:w="4261" w:type="dxa"/>
                  <w:tcBorders>
                    <w:top w:val="single" w:sz="4" w:space="0" w:color="auto"/>
                    <w:left w:val="single" w:sz="4" w:space="0" w:color="auto"/>
                    <w:bottom w:val="single" w:sz="4" w:space="0" w:color="auto"/>
                    <w:right w:val="single" w:sz="4" w:space="0" w:color="auto"/>
                  </w:tcBorders>
                </w:tcPr>
                <w:p w:rsidR="00BE0791" w:rsidRPr="005A2EBF" w:rsidRDefault="00BE0791" w:rsidP="000076EE">
                  <w:pPr>
                    <w:spacing w:line="360" w:lineRule="auto"/>
                    <w:rPr>
                      <w:szCs w:val="21"/>
                    </w:rPr>
                  </w:pPr>
                  <w:r w:rsidRPr="005A2EBF">
                    <w:rPr>
                      <w:rFonts w:hAnsi="宋体"/>
                    </w:rPr>
                    <w:t>赝势</w:t>
                  </w:r>
                </w:p>
              </w:tc>
              <w:tc>
                <w:tcPr>
                  <w:tcW w:w="4261" w:type="dxa"/>
                  <w:tcBorders>
                    <w:top w:val="single" w:sz="4" w:space="0" w:color="auto"/>
                    <w:left w:val="nil"/>
                    <w:bottom w:val="single" w:sz="4" w:space="0" w:color="auto"/>
                    <w:right w:val="single" w:sz="4" w:space="0" w:color="auto"/>
                  </w:tcBorders>
                </w:tcPr>
                <w:p w:rsidR="00BE0791" w:rsidRPr="005A2EBF" w:rsidRDefault="00BE0791" w:rsidP="000076EE">
                  <w:pPr>
                    <w:spacing w:line="360" w:lineRule="auto"/>
                    <w:rPr>
                      <w:szCs w:val="21"/>
                    </w:rPr>
                  </w:pPr>
                  <w:proofErr w:type="spellStart"/>
                  <w:r w:rsidRPr="005A2EBF">
                    <w:t>Ultrasoft</w:t>
                  </w:r>
                  <w:proofErr w:type="spellEnd"/>
                </w:p>
              </w:tc>
            </w:tr>
            <w:tr w:rsidR="00BE0791" w:rsidRPr="005A2EBF" w:rsidTr="000076EE">
              <w:tc>
                <w:tcPr>
                  <w:tcW w:w="4261" w:type="dxa"/>
                  <w:tcBorders>
                    <w:top w:val="single" w:sz="4" w:space="0" w:color="auto"/>
                    <w:left w:val="single" w:sz="4" w:space="0" w:color="auto"/>
                    <w:bottom w:val="single" w:sz="4" w:space="0" w:color="auto"/>
                    <w:right w:val="single" w:sz="4" w:space="0" w:color="auto"/>
                  </w:tcBorders>
                </w:tcPr>
                <w:p w:rsidR="00BE0791" w:rsidRPr="005A2EBF" w:rsidRDefault="00BE0791" w:rsidP="000076EE">
                  <w:pPr>
                    <w:spacing w:line="360" w:lineRule="auto"/>
                    <w:rPr>
                      <w:szCs w:val="21"/>
                    </w:rPr>
                  </w:pPr>
                  <w:r w:rsidRPr="005A2EBF">
                    <w:rPr>
                      <w:rFonts w:hAnsi="宋体"/>
                    </w:rPr>
                    <w:t>截断能</w:t>
                  </w:r>
                </w:p>
              </w:tc>
              <w:tc>
                <w:tcPr>
                  <w:tcW w:w="4261" w:type="dxa"/>
                  <w:tcBorders>
                    <w:top w:val="single" w:sz="4" w:space="0" w:color="auto"/>
                    <w:left w:val="nil"/>
                    <w:bottom w:val="single" w:sz="4" w:space="0" w:color="auto"/>
                    <w:right w:val="single" w:sz="4" w:space="0" w:color="auto"/>
                  </w:tcBorders>
                </w:tcPr>
                <w:p w:rsidR="00BE0791" w:rsidRPr="005A2EBF" w:rsidRDefault="00BE0791" w:rsidP="000076EE">
                  <w:pPr>
                    <w:spacing w:line="360" w:lineRule="auto"/>
                    <w:rPr>
                      <w:szCs w:val="21"/>
                    </w:rPr>
                  </w:pPr>
                  <w:r w:rsidRPr="005A2EBF">
                    <w:t>340~420eV</w:t>
                  </w:r>
                </w:p>
              </w:tc>
            </w:tr>
            <w:tr w:rsidR="00BE0791" w:rsidRPr="005A2EBF" w:rsidTr="000076EE">
              <w:tc>
                <w:tcPr>
                  <w:tcW w:w="4261" w:type="dxa"/>
                  <w:tcBorders>
                    <w:top w:val="single" w:sz="4" w:space="0" w:color="auto"/>
                    <w:left w:val="single" w:sz="4" w:space="0" w:color="auto"/>
                    <w:bottom w:val="single" w:sz="4" w:space="0" w:color="auto"/>
                    <w:right w:val="single" w:sz="4" w:space="0" w:color="auto"/>
                  </w:tcBorders>
                </w:tcPr>
                <w:p w:rsidR="00BE0791" w:rsidRPr="005A2EBF" w:rsidRDefault="00BE0791" w:rsidP="000076EE">
                  <w:pPr>
                    <w:spacing w:line="360" w:lineRule="auto"/>
                    <w:rPr>
                      <w:szCs w:val="21"/>
                    </w:rPr>
                  </w:pPr>
                  <w:r w:rsidRPr="005A2EBF">
                    <w:t>K</w:t>
                  </w:r>
                  <w:r w:rsidRPr="005A2EBF">
                    <w:rPr>
                      <w:rFonts w:hAnsi="宋体"/>
                    </w:rPr>
                    <w:t>点</w:t>
                  </w:r>
                </w:p>
              </w:tc>
              <w:tc>
                <w:tcPr>
                  <w:tcW w:w="4261" w:type="dxa"/>
                  <w:tcBorders>
                    <w:top w:val="single" w:sz="4" w:space="0" w:color="auto"/>
                    <w:left w:val="nil"/>
                    <w:bottom w:val="single" w:sz="4" w:space="0" w:color="auto"/>
                    <w:right w:val="single" w:sz="4" w:space="0" w:color="auto"/>
                  </w:tcBorders>
                </w:tcPr>
                <w:p w:rsidR="00BE0791" w:rsidRPr="005A2EBF" w:rsidRDefault="00BE0791" w:rsidP="000076EE">
                  <w:pPr>
                    <w:spacing w:line="360" w:lineRule="auto"/>
                    <w:rPr>
                      <w:szCs w:val="21"/>
                    </w:rPr>
                  </w:pPr>
                  <w:r w:rsidRPr="005A2EBF">
                    <w:t>1×1×5~1×1×9</w:t>
                  </w:r>
                </w:p>
              </w:tc>
            </w:tr>
            <w:tr w:rsidR="00BE0791" w:rsidRPr="005A2EBF" w:rsidTr="000076EE">
              <w:tc>
                <w:tcPr>
                  <w:tcW w:w="4261" w:type="dxa"/>
                  <w:tcBorders>
                    <w:top w:val="single" w:sz="4" w:space="0" w:color="auto"/>
                    <w:left w:val="single" w:sz="4" w:space="0" w:color="auto"/>
                    <w:bottom w:val="single" w:sz="4" w:space="0" w:color="auto"/>
                    <w:right w:val="single" w:sz="4" w:space="0" w:color="auto"/>
                  </w:tcBorders>
                </w:tcPr>
                <w:p w:rsidR="00BE0791" w:rsidRPr="005A2EBF" w:rsidRDefault="00BE0791" w:rsidP="000076EE">
                  <w:pPr>
                    <w:spacing w:line="360" w:lineRule="auto"/>
                    <w:rPr>
                      <w:szCs w:val="21"/>
                    </w:rPr>
                  </w:pPr>
                  <w:r w:rsidRPr="005A2EBF">
                    <w:rPr>
                      <w:rFonts w:hAnsi="宋体"/>
                    </w:rPr>
                    <w:t>交换关联泛函</w:t>
                  </w:r>
                </w:p>
              </w:tc>
              <w:tc>
                <w:tcPr>
                  <w:tcW w:w="4261" w:type="dxa"/>
                  <w:tcBorders>
                    <w:top w:val="single" w:sz="4" w:space="0" w:color="auto"/>
                    <w:left w:val="nil"/>
                    <w:bottom w:val="single" w:sz="4" w:space="0" w:color="auto"/>
                    <w:right w:val="single" w:sz="4" w:space="0" w:color="auto"/>
                  </w:tcBorders>
                </w:tcPr>
                <w:p w:rsidR="00BE0791" w:rsidRPr="005A2EBF" w:rsidRDefault="00BE0791" w:rsidP="000076EE">
                  <w:pPr>
                    <w:spacing w:line="360" w:lineRule="auto"/>
                    <w:rPr>
                      <w:szCs w:val="21"/>
                    </w:rPr>
                  </w:pPr>
                  <w:r w:rsidRPr="005A2EBF">
                    <w:t>GGA-PBE</w:t>
                  </w:r>
                  <w:r w:rsidRPr="005A2EBF">
                    <w:rPr>
                      <w:rFonts w:hAnsi="宋体"/>
                    </w:rPr>
                    <w:t>，</w:t>
                  </w:r>
                  <w:r w:rsidRPr="005A2EBF">
                    <w:t>GGA-PW91</w:t>
                  </w:r>
                  <w:r w:rsidRPr="005A2EBF">
                    <w:rPr>
                      <w:rFonts w:hAnsi="宋体"/>
                    </w:rPr>
                    <w:t>，</w:t>
                  </w:r>
                  <w:r w:rsidRPr="005A2EBF">
                    <w:t>GGA-WC</w:t>
                  </w:r>
                </w:p>
              </w:tc>
            </w:tr>
            <w:tr w:rsidR="00BE0791" w:rsidRPr="005A2EBF" w:rsidTr="000076EE">
              <w:tc>
                <w:tcPr>
                  <w:tcW w:w="4261" w:type="dxa"/>
                  <w:tcBorders>
                    <w:top w:val="single" w:sz="4" w:space="0" w:color="auto"/>
                    <w:left w:val="single" w:sz="4" w:space="0" w:color="auto"/>
                    <w:bottom w:val="single" w:sz="4" w:space="0" w:color="auto"/>
                    <w:right w:val="single" w:sz="4" w:space="0" w:color="auto"/>
                  </w:tcBorders>
                </w:tcPr>
                <w:p w:rsidR="00BE0791" w:rsidRPr="005A2EBF" w:rsidRDefault="00BE0791" w:rsidP="000076EE">
                  <w:pPr>
                    <w:spacing w:line="360" w:lineRule="auto"/>
                    <w:rPr>
                      <w:szCs w:val="21"/>
                    </w:rPr>
                  </w:pPr>
                  <w:r w:rsidRPr="005A2EBF">
                    <w:rPr>
                      <w:rFonts w:hAnsi="宋体"/>
                    </w:rPr>
                    <w:t>收敛精度</w:t>
                  </w:r>
                </w:p>
              </w:tc>
              <w:tc>
                <w:tcPr>
                  <w:tcW w:w="4261" w:type="dxa"/>
                  <w:tcBorders>
                    <w:top w:val="single" w:sz="4" w:space="0" w:color="auto"/>
                    <w:left w:val="nil"/>
                    <w:bottom w:val="single" w:sz="4" w:space="0" w:color="auto"/>
                    <w:right w:val="single" w:sz="4" w:space="0" w:color="auto"/>
                  </w:tcBorders>
                </w:tcPr>
                <w:p w:rsidR="00BE0791" w:rsidRPr="005A2EBF" w:rsidRDefault="00BE0791" w:rsidP="000076EE">
                  <w:pPr>
                    <w:spacing w:line="360" w:lineRule="auto"/>
                    <w:rPr>
                      <w:szCs w:val="21"/>
                    </w:rPr>
                  </w:pPr>
                  <w:r w:rsidRPr="005A2EBF">
                    <w:t>1×10</w:t>
                  </w:r>
                  <w:r w:rsidRPr="005A2EBF">
                    <w:rPr>
                      <w:vertAlign w:val="superscript"/>
                    </w:rPr>
                    <w:t>-6</w:t>
                  </w:r>
                  <w:r w:rsidRPr="005A2EBF">
                    <w:t>eV/atom</w:t>
                  </w:r>
                </w:p>
              </w:tc>
            </w:tr>
          </w:tbl>
          <w:p w:rsidR="00BE0791" w:rsidRPr="005A2EBF" w:rsidRDefault="00BE0791" w:rsidP="000076EE">
            <w:pPr>
              <w:spacing w:line="360" w:lineRule="auto"/>
              <w:rPr>
                <w:szCs w:val="21"/>
              </w:rPr>
            </w:pPr>
            <w:r w:rsidRPr="005A2EBF">
              <w:t>3</w:t>
            </w:r>
            <w:r w:rsidRPr="005A2EBF">
              <w:rPr>
                <w:rFonts w:hAnsi="宋体"/>
              </w:rPr>
              <w:t>、光学性质的计算</w:t>
            </w:r>
          </w:p>
          <w:p w:rsidR="00BE0791" w:rsidRPr="005A2EBF" w:rsidRDefault="00BE0791" w:rsidP="000076EE">
            <w:pPr>
              <w:spacing w:line="360" w:lineRule="auto"/>
              <w:ind w:firstLineChars="200" w:firstLine="420"/>
            </w:pPr>
            <w:r w:rsidRPr="005A2EBF">
              <w:rPr>
                <w:rFonts w:hAnsi="宋体"/>
              </w:rPr>
              <w:t>几何结构优化完成后，需要对优化好的不同尺寸</w:t>
            </w:r>
            <w:proofErr w:type="spellStart"/>
            <w:r w:rsidRPr="005A2EBF">
              <w:t>ZnO</w:t>
            </w:r>
            <w:proofErr w:type="spellEnd"/>
            <w:proofErr w:type="gramStart"/>
            <w:r w:rsidRPr="005A2EBF">
              <w:rPr>
                <w:rFonts w:hAnsi="宋体"/>
              </w:rPr>
              <w:t>纳米线</w:t>
            </w:r>
            <w:proofErr w:type="gramEnd"/>
            <w:r w:rsidRPr="005A2EBF">
              <w:rPr>
                <w:rFonts w:hAnsi="宋体"/>
              </w:rPr>
              <w:t>的光学性质进行计算，得到其吸收系数与</w:t>
            </w:r>
            <w:proofErr w:type="gramStart"/>
            <w:r w:rsidRPr="005A2EBF">
              <w:rPr>
                <w:rFonts w:hAnsi="宋体"/>
              </w:rPr>
              <w:t>纳米线</w:t>
            </w:r>
            <w:proofErr w:type="gramEnd"/>
            <w:r w:rsidRPr="005A2EBF">
              <w:rPr>
                <w:rFonts w:hAnsi="宋体"/>
              </w:rPr>
              <w:t>尺寸的关系。光学性质计算时，计算参数的设置同几何结构优化。</w:t>
            </w:r>
          </w:p>
          <w:p w:rsidR="00BE0791" w:rsidRPr="005A2EBF" w:rsidRDefault="00BE0791" w:rsidP="000076EE">
            <w:pPr>
              <w:spacing w:line="338" w:lineRule="auto"/>
              <w:rPr>
                <w:b/>
                <w:sz w:val="24"/>
              </w:rPr>
            </w:pPr>
          </w:p>
        </w:tc>
      </w:tr>
      <w:tr w:rsidR="00BE0791" w:rsidRPr="00C815B3" w:rsidTr="000076EE">
        <w:trPr>
          <w:trHeight w:val="1110"/>
          <w:jc w:val="center"/>
        </w:trPr>
        <w:tc>
          <w:tcPr>
            <w:tcW w:w="5000" w:type="pct"/>
          </w:tcPr>
          <w:p w:rsidR="00BE0791" w:rsidRPr="005A2EBF" w:rsidRDefault="00BE0791" w:rsidP="000076EE">
            <w:pPr>
              <w:spacing w:line="338" w:lineRule="auto"/>
              <w:rPr>
                <w:b/>
                <w:sz w:val="24"/>
              </w:rPr>
            </w:pPr>
            <w:r w:rsidRPr="005A2EBF">
              <w:rPr>
                <w:b/>
                <w:sz w:val="24"/>
              </w:rPr>
              <w:lastRenderedPageBreak/>
              <w:t>2-8</w:t>
            </w:r>
            <w:r w:rsidRPr="005A2EBF">
              <w:rPr>
                <w:rFonts w:hAnsi="宋体"/>
                <w:b/>
                <w:sz w:val="24"/>
              </w:rPr>
              <w:t>实验结果与结论要求</w:t>
            </w:r>
          </w:p>
          <w:p w:rsidR="00BE0791" w:rsidRPr="005A2EBF" w:rsidRDefault="00BE0791" w:rsidP="000076EE">
            <w:pPr>
              <w:jc w:val="center"/>
            </w:pPr>
            <w:r w:rsidRPr="005A2EBF">
              <w:fldChar w:fldCharType="begin"/>
            </w:r>
            <w:r>
              <w:instrText xml:space="preserve"> INCLUDEPICTURE "../../AppData/Local/Temp/ksohtml/wps87C.tmp.jpg" \* MERGEFORMAT </w:instrText>
            </w:r>
            <w:r w:rsidRPr="005A2EBF">
              <w:fldChar w:fldCharType="separate"/>
            </w:r>
            <w:r w:rsidRPr="005A2EBF">
              <w:pict>
                <v:shape id="_x0000_i1029" type="#_x0000_t75" alt="" style="width:210pt;height:147pt">
                  <v:imagedata r:id="rId13" r:href="rId14"/>
                </v:shape>
              </w:pict>
            </w:r>
            <w:r w:rsidRPr="005A2EBF">
              <w:fldChar w:fldCharType="end"/>
            </w:r>
          </w:p>
          <w:p w:rsidR="00BE0791" w:rsidRPr="005A2EBF" w:rsidRDefault="00BE0791" w:rsidP="000076EE">
            <w:pPr>
              <w:jc w:val="center"/>
            </w:pPr>
            <w:r w:rsidRPr="005A2EBF">
              <w:rPr>
                <w:rFonts w:hAnsi="宋体"/>
              </w:rPr>
              <w:t>图</w:t>
            </w:r>
            <w:r w:rsidRPr="005A2EBF">
              <w:t xml:space="preserve">4  </w:t>
            </w:r>
            <w:r w:rsidRPr="005A2EBF">
              <w:rPr>
                <w:rFonts w:hAnsi="宋体"/>
              </w:rPr>
              <w:t>几种典型</w:t>
            </w:r>
            <w:proofErr w:type="spellStart"/>
            <w:r w:rsidRPr="005A2EBF">
              <w:t>ZnO</w:t>
            </w:r>
            <w:proofErr w:type="spellEnd"/>
            <w:proofErr w:type="gramStart"/>
            <w:r w:rsidRPr="005A2EBF">
              <w:rPr>
                <w:rFonts w:hAnsi="宋体"/>
              </w:rPr>
              <w:t>纳米线</w:t>
            </w:r>
            <w:proofErr w:type="gramEnd"/>
            <w:r w:rsidRPr="005A2EBF">
              <w:rPr>
                <w:rFonts w:hAnsi="宋体"/>
              </w:rPr>
              <w:t>的光吸收图谱</w:t>
            </w:r>
            <w:r w:rsidRPr="005A2EBF">
              <w:t>(</w:t>
            </w:r>
            <w:r w:rsidRPr="005A2EBF">
              <w:rPr>
                <w:rFonts w:hAnsi="宋体"/>
              </w:rPr>
              <w:t>剪刀算符修正值</w:t>
            </w:r>
            <w:r w:rsidRPr="005A2EBF">
              <w:t>2.43eV)</w:t>
            </w:r>
          </w:p>
          <w:p w:rsidR="00BE0791" w:rsidRPr="005A2EBF" w:rsidRDefault="00BE0791" w:rsidP="000076EE">
            <w:pPr>
              <w:jc w:val="center"/>
            </w:pPr>
          </w:p>
          <w:p w:rsidR="00BE0791" w:rsidRPr="005A2EBF" w:rsidRDefault="00BE0791" w:rsidP="000076EE">
            <w:pPr>
              <w:spacing w:line="360" w:lineRule="auto"/>
              <w:ind w:firstLine="480"/>
            </w:pPr>
            <w:r w:rsidRPr="005A2EBF">
              <w:rPr>
                <w:rFonts w:hAnsi="宋体"/>
              </w:rPr>
              <w:t>图</w:t>
            </w:r>
            <w:r w:rsidRPr="005A2EBF">
              <w:t>4</w:t>
            </w:r>
            <w:r w:rsidRPr="005A2EBF">
              <w:rPr>
                <w:rFonts w:hAnsi="宋体"/>
              </w:rPr>
              <w:t>是优化参数条件下几种典型的</w:t>
            </w:r>
            <w:proofErr w:type="spellStart"/>
            <w:r w:rsidRPr="005A2EBF">
              <w:t>ZnO</w:t>
            </w:r>
            <w:proofErr w:type="spellEnd"/>
            <w:proofErr w:type="gramStart"/>
            <w:r w:rsidRPr="005A2EBF">
              <w:rPr>
                <w:rFonts w:hAnsi="宋体"/>
              </w:rPr>
              <w:t>纳米线</w:t>
            </w:r>
            <w:proofErr w:type="gramEnd"/>
            <w:r w:rsidRPr="005A2EBF">
              <w:rPr>
                <w:rFonts w:hAnsi="宋体"/>
              </w:rPr>
              <w:t>以及体</w:t>
            </w:r>
            <w:proofErr w:type="spellStart"/>
            <w:r w:rsidRPr="005A2EBF">
              <w:t>ZnO</w:t>
            </w:r>
            <w:proofErr w:type="spellEnd"/>
            <w:r w:rsidRPr="005A2EBF">
              <w:rPr>
                <w:rFonts w:hAnsi="宋体"/>
              </w:rPr>
              <w:t>的光吸收谱，从图中可以看出，随着</w:t>
            </w:r>
            <w:proofErr w:type="spellStart"/>
            <w:r w:rsidRPr="005A2EBF">
              <w:t>ZnO</w:t>
            </w:r>
            <w:proofErr w:type="spellEnd"/>
            <w:proofErr w:type="gramStart"/>
            <w:r w:rsidRPr="005A2EBF">
              <w:rPr>
                <w:rFonts w:hAnsi="宋体"/>
              </w:rPr>
              <w:t>纳米线</w:t>
            </w:r>
            <w:proofErr w:type="gramEnd"/>
            <w:r w:rsidRPr="005A2EBF">
              <w:rPr>
                <w:rFonts w:hAnsi="宋体"/>
              </w:rPr>
              <w:t>尺寸的减小，由于禁带宽度变宽，</w:t>
            </w:r>
            <w:proofErr w:type="gramStart"/>
            <w:r w:rsidRPr="005A2EBF">
              <w:rPr>
                <w:rFonts w:hAnsi="宋体"/>
              </w:rPr>
              <w:t>纳米线</w:t>
            </w:r>
            <w:proofErr w:type="gramEnd"/>
            <w:r w:rsidRPr="005A2EBF">
              <w:rPr>
                <w:rFonts w:hAnsi="宋体"/>
              </w:rPr>
              <w:t>吸收光谱都向短波长方向移动，即发生了蓝移现象，且所有的吸收光谱波长均对应于紫外波段，表明</w:t>
            </w:r>
            <w:proofErr w:type="spellStart"/>
            <w:r w:rsidRPr="005A2EBF">
              <w:t>ZnO</w:t>
            </w:r>
            <w:proofErr w:type="spellEnd"/>
            <w:proofErr w:type="gramStart"/>
            <w:r w:rsidRPr="005A2EBF">
              <w:rPr>
                <w:rFonts w:hAnsi="宋体"/>
              </w:rPr>
              <w:t>纳米线</w:t>
            </w:r>
            <w:proofErr w:type="gramEnd"/>
            <w:r w:rsidRPr="005A2EBF">
              <w:rPr>
                <w:rFonts w:hAnsi="宋体"/>
              </w:rPr>
              <w:t>是一种可用于紫外光器件开发的优选材料。同时，</w:t>
            </w:r>
            <w:proofErr w:type="spellStart"/>
            <w:r w:rsidRPr="005A2EBF">
              <w:t>ZnO</w:t>
            </w:r>
            <w:proofErr w:type="spellEnd"/>
            <w:proofErr w:type="gramStart"/>
            <w:r w:rsidRPr="005A2EBF">
              <w:rPr>
                <w:rFonts w:hAnsi="宋体"/>
              </w:rPr>
              <w:t>纳米线随着</w:t>
            </w:r>
            <w:proofErr w:type="gramEnd"/>
            <w:r w:rsidRPr="005A2EBF">
              <w:rPr>
                <w:rFonts w:hAnsi="宋体"/>
              </w:rPr>
              <w:t>尺寸的变化所表现出的光谱连续可调的特性，将有利于人们设计出具有较好的抗紫外线特性、可用于文物保护方面的</w:t>
            </w:r>
            <w:proofErr w:type="spellStart"/>
            <w:r w:rsidRPr="005A2EBF">
              <w:t>ZnO</w:t>
            </w:r>
            <w:proofErr w:type="spellEnd"/>
            <w:proofErr w:type="gramStart"/>
            <w:r w:rsidRPr="005A2EBF">
              <w:rPr>
                <w:rFonts w:hAnsi="宋体"/>
              </w:rPr>
              <w:t>纳米线</w:t>
            </w:r>
            <w:proofErr w:type="gramEnd"/>
            <w:r w:rsidRPr="005A2EBF">
              <w:rPr>
                <w:rFonts w:hAnsi="宋体"/>
              </w:rPr>
              <w:t>材料。</w:t>
            </w:r>
          </w:p>
          <w:p w:rsidR="00BE0791" w:rsidRPr="005A2EBF" w:rsidRDefault="00BE0791" w:rsidP="000076EE">
            <w:pPr>
              <w:spacing w:line="338" w:lineRule="auto"/>
              <w:rPr>
                <w:b/>
                <w:sz w:val="24"/>
              </w:rPr>
            </w:pPr>
          </w:p>
        </w:tc>
      </w:tr>
      <w:tr w:rsidR="00BE0791" w:rsidRPr="00C815B3" w:rsidTr="000076EE">
        <w:trPr>
          <w:trHeight w:val="1110"/>
          <w:jc w:val="center"/>
        </w:trPr>
        <w:tc>
          <w:tcPr>
            <w:tcW w:w="5000" w:type="pct"/>
          </w:tcPr>
          <w:p w:rsidR="00BE0791" w:rsidRPr="00C815B3" w:rsidRDefault="00BE0791" w:rsidP="000076EE">
            <w:pPr>
              <w:spacing w:line="338" w:lineRule="auto"/>
              <w:rPr>
                <w:rFonts w:ascii="宋体" w:hAnsi="宋体"/>
                <w:b/>
                <w:sz w:val="24"/>
              </w:rPr>
            </w:pPr>
            <w:r w:rsidRPr="00C815B3">
              <w:rPr>
                <w:rFonts w:ascii="宋体" w:hAnsi="宋体"/>
                <w:b/>
                <w:sz w:val="24"/>
              </w:rPr>
              <w:t>2-9</w:t>
            </w:r>
            <w:r w:rsidRPr="00C815B3">
              <w:rPr>
                <w:rFonts w:ascii="宋体" w:hAnsi="宋体" w:hint="eastAsia"/>
                <w:b/>
                <w:sz w:val="24"/>
              </w:rPr>
              <w:t>考核要求</w:t>
            </w:r>
          </w:p>
          <w:p w:rsidR="00BE0791" w:rsidRDefault="00BE0791" w:rsidP="000076EE">
            <w:pPr>
              <w:spacing w:beforeLines="10" w:before="31" w:afterLines="10" w:after="31" w:line="360" w:lineRule="auto"/>
              <w:ind w:leftChars="-24" w:left="-50" w:right="-50" w:firstLineChars="175" w:firstLine="368"/>
            </w:pPr>
            <w:r w:rsidRPr="005A2EBF">
              <w:rPr>
                <w:rFonts w:hAnsi="宋体" w:hint="eastAsia"/>
              </w:rPr>
              <w:t>1</w:t>
            </w:r>
            <w:r>
              <w:rPr>
                <w:rFonts w:hint="eastAsia"/>
              </w:rPr>
              <w:t>新型功能材料设计仿真的内涵与定义</w:t>
            </w:r>
          </w:p>
          <w:p w:rsidR="00BE0791" w:rsidRDefault="00BE0791" w:rsidP="000076EE">
            <w:pPr>
              <w:spacing w:line="360" w:lineRule="auto"/>
              <w:ind w:firstLineChars="150" w:firstLine="315"/>
              <w:rPr>
                <w:rFonts w:hint="eastAsia"/>
              </w:rPr>
            </w:pPr>
            <w:r w:rsidRPr="005A2EBF">
              <w:rPr>
                <w:rFonts w:hint="eastAsia"/>
              </w:rPr>
              <w:t>2</w:t>
            </w:r>
            <w:r>
              <w:rPr>
                <w:rFonts w:hint="eastAsia"/>
              </w:rPr>
              <w:t>能</w:t>
            </w:r>
            <w:r>
              <w:t>直接从理论模型和计算，预测及设计新材料的结构与性能</w:t>
            </w:r>
          </w:p>
          <w:p w:rsidR="00BE0791" w:rsidRDefault="00BE0791" w:rsidP="000076EE">
            <w:pPr>
              <w:spacing w:beforeLines="10" w:before="31" w:afterLines="10" w:after="31" w:line="360" w:lineRule="auto"/>
              <w:ind w:right="-50" w:firstLineChars="150" w:firstLine="315"/>
            </w:pPr>
            <w:r>
              <w:rPr>
                <w:rFonts w:hint="eastAsia"/>
              </w:rPr>
              <w:t>3</w:t>
            </w:r>
            <w:r>
              <w:rPr>
                <w:rFonts w:hint="eastAsia"/>
              </w:rPr>
              <w:t>学会如何筛选满足需求的</w:t>
            </w:r>
            <w:proofErr w:type="spellStart"/>
            <w:r>
              <w:t>ZnO</w:t>
            </w:r>
            <w:proofErr w:type="spellEnd"/>
            <w:r>
              <w:t>纳米线</w:t>
            </w:r>
          </w:p>
          <w:p w:rsidR="00BE0791" w:rsidRPr="005A2EBF" w:rsidRDefault="00BE0791" w:rsidP="000076EE">
            <w:pPr>
              <w:spacing w:beforeLines="10" w:before="31" w:afterLines="10" w:after="31" w:line="360" w:lineRule="auto"/>
              <w:ind w:right="-50"/>
              <w:rPr>
                <w:rFonts w:ascii="宋体" w:hAnsi="宋体" w:hint="eastAsia"/>
                <w:b/>
                <w:sz w:val="24"/>
              </w:rPr>
            </w:pPr>
          </w:p>
        </w:tc>
      </w:tr>
      <w:tr w:rsidR="00BE0791" w:rsidRPr="00C815B3" w:rsidTr="000076EE">
        <w:trPr>
          <w:trHeight w:val="1724"/>
          <w:jc w:val="center"/>
        </w:trPr>
        <w:tc>
          <w:tcPr>
            <w:tcW w:w="5000" w:type="pct"/>
            <w:vAlign w:val="center"/>
          </w:tcPr>
          <w:p w:rsidR="00BE0791" w:rsidRPr="00C815B3" w:rsidRDefault="00BE0791" w:rsidP="000076EE">
            <w:pPr>
              <w:spacing w:line="338" w:lineRule="auto"/>
              <w:rPr>
                <w:rFonts w:ascii="宋体" w:hAnsi="宋体"/>
                <w:b/>
                <w:sz w:val="24"/>
              </w:rPr>
            </w:pPr>
            <w:r w:rsidRPr="00C815B3">
              <w:rPr>
                <w:rFonts w:ascii="宋体" w:hAnsi="宋体"/>
                <w:b/>
                <w:sz w:val="24"/>
              </w:rPr>
              <w:t>2-10</w:t>
            </w:r>
            <w:r w:rsidRPr="00C815B3">
              <w:rPr>
                <w:rFonts w:ascii="宋体" w:hAnsi="宋体" w:hint="eastAsia"/>
                <w:b/>
                <w:sz w:val="24"/>
              </w:rPr>
              <w:t>面向学生要求</w:t>
            </w:r>
          </w:p>
          <w:p w:rsidR="00BE0791" w:rsidRDefault="00BE0791" w:rsidP="000076EE">
            <w:pPr>
              <w:spacing w:line="338" w:lineRule="auto"/>
              <w:rPr>
                <w:rFonts w:ascii="宋体" w:hAnsi="宋体" w:hint="eastAsia"/>
                <w:b/>
                <w:sz w:val="24"/>
              </w:rPr>
            </w:pPr>
            <w:r w:rsidRPr="00C815B3">
              <w:rPr>
                <w:rFonts w:ascii="宋体" w:hAnsi="宋体" w:hint="eastAsia"/>
                <w:b/>
                <w:sz w:val="24"/>
              </w:rPr>
              <w:t>（</w:t>
            </w:r>
            <w:r w:rsidRPr="00C815B3">
              <w:rPr>
                <w:rFonts w:ascii="宋体" w:hAnsi="宋体"/>
                <w:b/>
                <w:sz w:val="24"/>
              </w:rPr>
              <w:t>1</w:t>
            </w:r>
            <w:r w:rsidRPr="00C815B3">
              <w:rPr>
                <w:rFonts w:ascii="宋体" w:hAnsi="宋体" w:hint="eastAsia"/>
                <w:b/>
                <w:sz w:val="24"/>
              </w:rPr>
              <w:t>）专业与年级要求</w:t>
            </w:r>
          </w:p>
          <w:p w:rsidR="00BE0791" w:rsidRDefault="00BE0791" w:rsidP="000076EE">
            <w:pPr>
              <w:spacing w:line="360" w:lineRule="auto"/>
              <w:ind w:firstLineChars="150" w:firstLine="315"/>
            </w:pPr>
            <w:r w:rsidRPr="005A2EBF">
              <w:rPr>
                <w:rFonts w:hint="eastAsia"/>
              </w:rPr>
              <w:t>电子科学与技术专业四年级学生、微电子科学与工程专业四年级学生</w:t>
            </w:r>
          </w:p>
          <w:p w:rsidR="00BE0791" w:rsidRDefault="00BE0791" w:rsidP="000076EE">
            <w:pPr>
              <w:spacing w:line="338" w:lineRule="auto"/>
              <w:rPr>
                <w:rFonts w:ascii="宋体" w:hAnsi="宋体" w:hint="eastAsia"/>
                <w:b/>
                <w:sz w:val="24"/>
              </w:rPr>
            </w:pPr>
            <w:r w:rsidRPr="00C815B3">
              <w:rPr>
                <w:rFonts w:ascii="宋体" w:hAnsi="宋体" w:hint="eastAsia"/>
                <w:b/>
                <w:sz w:val="24"/>
              </w:rPr>
              <w:t>（</w:t>
            </w:r>
            <w:r w:rsidRPr="00C815B3">
              <w:rPr>
                <w:rFonts w:ascii="宋体" w:hAnsi="宋体"/>
                <w:b/>
                <w:sz w:val="24"/>
              </w:rPr>
              <w:t>2</w:t>
            </w:r>
            <w:r w:rsidRPr="00C815B3">
              <w:rPr>
                <w:rFonts w:ascii="宋体" w:hAnsi="宋体" w:hint="eastAsia"/>
                <w:b/>
                <w:sz w:val="24"/>
              </w:rPr>
              <w:t>）基本知识和能力要求等</w:t>
            </w:r>
          </w:p>
          <w:p w:rsidR="00BE0791" w:rsidRPr="00BC3A4B" w:rsidRDefault="00BE0791" w:rsidP="000076EE">
            <w:pPr>
              <w:spacing w:line="360" w:lineRule="auto"/>
              <w:ind w:firstLineChars="150" w:firstLine="315"/>
              <w:rPr>
                <w:rFonts w:hint="eastAsia"/>
              </w:rPr>
            </w:pPr>
            <w:r w:rsidRPr="00BC3A4B">
              <w:rPr>
                <w:rFonts w:hint="eastAsia"/>
              </w:rPr>
              <w:t>掌握</w:t>
            </w:r>
            <w:r>
              <w:rPr>
                <w:rFonts w:hint="eastAsia"/>
              </w:rPr>
              <w:t>MS</w:t>
            </w:r>
            <w:r>
              <w:rPr>
                <w:rFonts w:hint="eastAsia"/>
              </w:rPr>
              <w:t>软件的基本操作。具有</w:t>
            </w:r>
            <w:r w:rsidRPr="00BC3A4B">
              <w:rPr>
                <w:rFonts w:hint="eastAsia"/>
              </w:rPr>
              <w:t>半导体物理学基础知识</w:t>
            </w:r>
            <w:r>
              <w:rPr>
                <w:rFonts w:hint="eastAsia"/>
              </w:rPr>
              <w:t>和固体物理的基本知识背景</w:t>
            </w:r>
          </w:p>
          <w:p w:rsidR="00BE0791" w:rsidRDefault="00BE0791" w:rsidP="000076EE">
            <w:pPr>
              <w:spacing w:line="338" w:lineRule="auto"/>
              <w:rPr>
                <w:rFonts w:ascii="宋体" w:hAnsi="宋体" w:hint="eastAsia"/>
                <w:b/>
                <w:sz w:val="24"/>
              </w:rPr>
            </w:pPr>
          </w:p>
          <w:p w:rsidR="00BE0791" w:rsidRDefault="00BE0791" w:rsidP="000076EE">
            <w:pPr>
              <w:spacing w:line="338" w:lineRule="auto"/>
              <w:rPr>
                <w:rFonts w:ascii="宋体" w:hAnsi="宋体" w:hint="eastAsia"/>
                <w:b/>
                <w:sz w:val="24"/>
              </w:rPr>
            </w:pPr>
          </w:p>
          <w:p w:rsidR="00BE0791" w:rsidRDefault="00BE0791" w:rsidP="000076EE">
            <w:pPr>
              <w:spacing w:line="338" w:lineRule="auto"/>
              <w:rPr>
                <w:rFonts w:ascii="宋体" w:hAnsi="宋体" w:hint="eastAsia"/>
                <w:b/>
                <w:sz w:val="24"/>
              </w:rPr>
            </w:pPr>
          </w:p>
          <w:p w:rsidR="00BE0791" w:rsidRPr="005A2EBF" w:rsidRDefault="00BE0791" w:rsidP="000076EE">
            <w:pPr>
              <w:spacing w:line="338" w:lineRule="auto"/>
              <w:rPr>
                <w:rFonts w:ascii="宋体" w:hAnsi="宋体"/>
                <w:b/>
                <w:sz w:val="24"/>
              </w:rPr>
            </w:pPr>
          </w:p>
        </w:tc>
      </w:tr>
    </w:tbl>
    <w:p w:rsidR="00BE0791" w:rsidRPr="00C815B3" w:rsidRDefault="00BE0791" w:rsidP="00BE0791">
      <w:pPr>
        <w:spacing w:line="338" w:lineRule="auto"/>
        <w:rPr>
          <w:rFonts w:eastAsia="黑体"/>
          <w:sz w:val="32"/>
          <w:szCs w:val="32"/>
        </w:rPr>
      </w:pPr>
      <w:r w:rsidRPr="00C815B3">
        <w:rPr>
          <w:rFonts w:eastAsia="黑体"/>
          <w:sz w:val="32"/>
          <w:szCs w:val="32"/>
        </w:rPr>
        <w:lastRenderedPageBreak/>
        <w:t>3.</w:t>
      </w:r>
      <w:r w:rsidRPr="00C815B3">
        <w:rPr>
          <w:rFonts w:eastAsia="黑体" w:hint="eastAsia"/>
          <w:sz w:val="32"/>
          <w:szCs w:val="32"/>
        </w:rPr>
        <w:t>实验教学项目相关网络要求描述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BE0791" w:rsidRPr="00C815B3" w:rsidTr="000076EE">
        <w:trPr>
          <w:trHeight w:val="1845"/>
          <w:jc w:val="center"/>
        </w:trPr>
        <w:tc>
          <w:tcPr>
            <w:tcW w:w="5000" w:type="pct"/>
          </w:tcPr>
          <w:p w:rsidR="00BE0791" w:rsidRPr="00C815B3" w:rsidRDefault="00BE0791" w:rsidP="000076EE">
            <w:pPr>
              <w:rPr>
                <w:rFonts w:eastAsia="仿宋_GB2312"/>
                <w:b/>
                <w:sz w:val="28"/>
                <w:szCs w:val="28"/>
              </w:rPr>
            </w:pPr>
            <w:r w:rsidRPr="00C815B3">
              <w:rPr>
                <w:rFonts w:eastAsia="仿宋_GB2312"/>
                <w:b/>
                <w:sz w:val="28"/>
                <w:szCs w:val="28"/>
              </w:rPr>
              <w:t>3-1</w:t>
            </w:r>
            <w:r w:rsidRPr="00C815B3">
              <w:rPr>
                <w:rFonts w:eastAsia="仿宋_GB2312" w:hint="eastAsia"/>
                <w:b/>
                <w:sz w:val="28"/>
                <w:szCs w:val="28"/>
              </w:rPr>
              <w:t>有效链接网址</w:t>
            </w:r>
          </w:p>
          <w:p w:rsidR="00BE0791" w:rsidRPr="00C815B3" w:rsidRDefault="00BE0791" w:rsidP="000076EE">
            <w:pPr>
              <w:rPr>
                <w:rFonts w:eastAsia="仿宋_GB2312"/>
                <w:sz w:val="28"/>
                <w:szCs w:val="28"/>
              </w:rPr>
            </w:pPr>
          </w:p>
        </w:tc>
      </w:tr>
      <w:tr w:rsidR="00BE0791" w:rsidRPr="00C815B3" w:rsidTr="000076EE">
        <w:trPr>
          <w:trHeight w:val="1845"/>
          <w:jc w:val="center"/>
        </w:trPr>
        <w:tc>
          <w:tcPr>
            <w:tcW w:w="5000" w:type="pct"/>
          </w:tcPr>
          <w:p w:rsidR="00BE0791" w:rsidRPr="00C815B3" w:rsidRDefault="00BE0791" w:rsidP="000076EE">
            <w:pPr>
              <w:rPr>
                <w:rFonts w:eastAsia="仿宋_GB2312"/>
                <w:b/>
                <w:sz w:val="28"/>
                <w:szCs w:val="28"/>
              </w:rPr>
            </w:pPr>
            <w:r w:rsidRPr="00C815B3">
              <w:rPr>
                <w:rFonts w:eastAsia="仿宋_GB2312"/>
                <w:b/>
                <w:sz w:val="28"/>
                <w:szCs w:val="28"/>
              </w:rPr>
              <w:t>3-2</w:t>
            </w:r>
            <w:r w:rsidRPr="00C815B3">
              <w:rPr>
                <w:rFonts w:eastAsia="仿宋_GB2312" w:hint="eastAsia"/>
                <w:b/>
                <w:sz w:val="28"/>
                <w:szCs w:val="28"/>
              </w:rPr>
              <w:t>网络条件要求</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1</w:t>
            </w:r>
            <w:r w:rsidRPr="00C815B3">
              <w:rPr>
                <w:rFonts w:eastAsia="仿宋_GB2312" w:hint="eastAsia"/>
                <w:sz w:val="28"/>
                <w:szCs w:val="28"/>
              </w:rPr>
              <w:t>）说明客户端到服务器的带宽要求（需提供测试带宽服务）</w:t>
            </w:r>
          </w:p>
          <w:p w:rsidR="00BE0791" w:rsidRPr="00F26C5B"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F26C5B">
              <w:rPr>
                <w:rFonts w:ascii="Times New Roman" w:hAnsi="宋体"/>
                <w:sz w:val="24"/>
                <w:szCs w:val="24"/>
              </w:rPr>
              <w:t>带宽</w:t>
            </w:r>
            <w:r w:rsidRPr="00F26C5B">
              <w:rPr>
                <w:rFonts w:ascii="Times New Roman" w:hAnsi="Times New Roman"/>
                <w:sz w:val="24"/>
                <w:szCs w:val="24"/>
              </w:rPr>
              <w:t xml:space="preserve"> &gt; 100 Mbps</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2</w:t>
            </w:r>
            <w:r w:rsidRPr="00C815B3">
              <w:rPr>
                <w:rFonts w:eastAsia="仿宋_GB2312" w:hint="eastAsia"/>
                <w:sz w:val="28"/>
                <w:szCs w:val="28"/>
              </w:rPr>
              <w:t>）说明能够提供的并发响应数量（需提供在线排队提示服务）</w:t>
            </w:r>
          </w:p>
          <w:p w:rsidR="00BE0791" w:rsidRDefault="00BE0791" w:rsidP="000076EE">
            <w:pPr>
              <w:pStyle w:val="Normal"/>
              <w:spacing w:beforeLines="100" w:before="312"/>
              <w:ind w:firstLineChars="250" w:firstLine="600"/>
            </w:pPr>
            <w:r w:rsidRPr="00F26C5B">
              <w:rPr>
                <w:rFonts w:ascii="宋体" w:hAnsi="宋体" w:hint="eastAsia"/>
                <w:sz w:val="24"/>
                <w:szCs w:val="24"/>
              </w:rPr>
              <w:t>并发响应数不少于10个</w:t>
            </w:r>
            <w:r>
              <w:rPr>
                <w:rFonts w:ascii="仿宋" w:eastAsia="仿宋" w:hAnsi="仿宋" w:hint="eastAsia"/>
                <w:sz w:val="24"/>
                <w:szCs w:val="24"/>
              </w:rPr>
              <w:t>。</w:t>
            </w:r>
          </w:p>
          <w:p w:rsidR="00BE0791" w:rsidRPr="00C815B3" w:rsidRDefault="00BE0791" w:rsidP="000076EE">
            <w:pPr>
              <w:rPr>
                <w:rFonts w:eastAsia="仿宋_GB2312"/>
                <w:sz w:val="28"/>
                <w:szCs w:val="28"/>
              </w:rPr>
            </w:pPr>
          </w:p>
        </w:tc>
      </w:tr>
      <w:tr w:rsidR="00BE0791" w:rsidRPr="00C815B3" w:rsidTr="000076EE">
        <w:trPr>
          <w:trHeight w:val="1845"/>
          <w:jc w:val="center"/>
        </w:trPr>
        <w:tc>
          <w:tcPr>
            <w:tcW w:w="5000" w:type="pct"/>
          </w:tcPr>
          <w:p w:rsidR="00BE0791" w:rsidRPr="00C815B3" w:rsidRDefault="00BE0791" w:rsidP="000076EE">
            <w:pPr>
              <w:rPr>
                <w:rFonts w:eastAsia="仿宋_GB2312"/>
                <w:b/>
                <w:sz w:val="28"/>
                <w:szCs w:val="28"/>
              </w:rPr>
            </w:pPr>
            <w:r w:rsidRPr="00C815B3">
              <w:rPr>
                <w:rFonts w:eastAsia="仿宋_GB2312"/>
                <w:b/>
                <w:sz w:val="28"/>
                <w:szCs w:val="28"/>
              </w:rPr>
              <w:t>3-3</w:t>
            </w:r>
            <w:r w:rsidRPr="00C815B3">
              <w:rPr>
                <w:rFonts w:eastAsia="仿宋_GB2312" w:hint="eastAsia"/>
                <w:b/>
                <w:sz w:val="28"/>
                <w:szCs w:val="28"/>
              </w:rPr>
              <w:t>用户操作系统要求（如</w:t>
            </w:r>
            <w:r w:rsidRPr="00C815B3">
              <w:rPr>
                <w:rFonts w:eastAsia="仿宋_GB2312"/>
                <w:b/>
                <w:sz w:val="28"/>
                <w:szCs w:val="28"/>
              </w:rPr>
              <w:t>Windows</w:t>
            </w:r>
            <w:r w:rsidRPr="00C815B3">
              <w:rPr>
                <w:rFonts w:eastAsia="仿宋_GB2312" w:hint="eastAsia"/>
                <w:b/>
                <w:sz w:val="28"/>
                <w:szCs w:val="28"/>
              </w:rPr>
              <w:t>、</w:t>
            </w:r>
            <w:r w:rsidRPr="00C815B3">
              <w:rPr>
                <w:rFonts w:eastAsia="仿宋_GB2312"/>
                <w:b/>
                <w:sz w:val="28"/>
                <w:szCs w:val="28"/>
              </w:rPr>
              <w:t>Unix</w:t>
            </w:r>
            <w:r w:rsidRPr="00C815B3">
              <w:rPr>
                <w:rFonts w:eastAsia="仿宋_GB2312" w:hint="eastAsia"/>
                <w:b/>
                <w:sz w:val="28"/>
                <w:szCs w:val="28"/>
              </w:rPr>
              <w:t>、</w:t>
            </w:r>
            <w:r w:rsidRPr="00C815B3">
              <w:rPr>
                <w:rFonts w:eastAsia="仿宋_GB2312"/>
                <w:b/>
                <w:sz w:val="28"/>
                <w:szCs w:val="28"/>
              </w:rPr>
              <w:t>IOS</w:t>
            </w:r>
            <w:r w:rsidRPr="00C815B3">
              <w:rPr>
                <w:rFonts w:eastAsia="仿宋_GB2312" w:hint="eastAsia"/>
                <w:b/>
                <w:sz w:val="28"/>
                <w:szCs w:val="28"/>
              </w:rPr>
              <w:t>、</w:t>
            </w:r>
            <w:r w:rsidRPr="00C815B3">
              <w:rPr>
                <w:rFonts w:eastAsia="仿宋_GB2312"/>
                <w:b/>
                <w:sz w:val="28"/>
                <w:szCs w:val="28"/>
              </w:rPr>
              <w:t>Android</w:t>
            </w:r>
            <w:r w:rsidRPr="00C815B3">
              <w:rPr>
                <w:rFonts w:eastAsia="仿宋_GB2312" w:hint="eastAsia"/>
                <w:b/>
                <w:sz w:val="28"/>
                <w:szCs w:val="28"/>
              </w:rPr>
              <w:t>等）</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1</w:t>
            </w:r>
            <w:r w:rsidRPr="00C815B3">
              <w:rPr>
                <w:rFonts w:eastAsia="仿宋_GB2312" w:hint="eastAsia"/>
                <w:sz w:val="28"/>
                <w:szCs w:val="28"/>
              </w:rPr>
              <w:t>）计算机操作系统和版本要求</w:t>
            </w:r>
          </w:p>
          <w:p w:rsidR="00BE0791" w:rsidRDefault="00BE0791" w:rsidP="000076EE">
            <w:pPr>
              <w:pStyle w:val="Normal"/>
              <w:spacing w:beforeLines="100" w:before="312"/>
              <w:ind w:firstLineChars="300" w:firstLine="720"/>
            </w:pPr>
            <w:r>
              <w:rPr>
                <w:rFonts w:ascii="Times New Roman" w:eastAsia="仿宋" w:hAnsi="Times New Roman" w:cs="Times New Roman"/>
                <w:sz w:val="24"/>
                <w:szCs w:val="24"/>
              </w:rPr>
              <w:t>Windows XP</w:t>
            </w:r>
            <w:r>
              <w:rPr>
                <w:rFonts w:ascii="仿宋" w:eastAsia="仿宋" w:hAnsi="仿宋" w:cs="Times New Roman"/>
                <w:sz w:val="24"/>
                <w:szCs w:val="24"/>
              </w:rPr>
              <w:t>以上</w:t>
            </w:r>
          </w:p>
          <w:p w:rsidR="00BE0791" w:rsidRPr="00C815B3" w:rsidRDefault="00BE0791" w:rsidP="000076EE">
            <w:pPr>
              <w:rPr>
                <w:rFonts w:eastAsia="仿宋_GB2312"/>
                <w:sz w:val="28"/>
                <w:szCs w:val="28"/>
              </w:rPr>
            </w:pP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2</w:t>
            </w:r>
            <w:r w:rsidRPr="00C815B3">
              <w:rPr>
                <w:rFonts w:eastAsia="仿宋_GB2312" w:hint="eastAsia"/>
                <w:sz w:val="28"/>
                <w:szCs w:val="28"/>
              </w:rPr>
              <w:t>）其它计算终端操作系统和版本要求</w:t>
            </w:r>
          </w:p>
          <w:p w:rsidR="00BE0791" w:rsidRPr="00C815B3" w:rsidRDefault="00BE0791" w:rsidP="000076EE">
            <w:pPr>
              <w:pStyle w:val="Normal"/>
              <w:rPr>
                <w:rFonts w:eastAsia="仿宋_GB2312"/>
                <w:sz w:val="28"/>
                <w:szCs w:val="28"/>
              </w:rPr>
            </w:pPr>
          </w:p>
        </w:tc>
      </w:tr>
      <w:tr w:rsidR="00BE0791" w:rsidRPr="00C815B3" w:rsidTr="000076EE">
        <w:trPr>
          <w:trHeight w:val="5062"/>
          <w:jc w:val="center"/>
        </w:trPr>
        <w:tc>
          <w:tcPr>
            <w:tcW w:w="5000" w:type="pct"/>
          </w:tcPr>
          <w:p w:rsidR="00BE0791" w:rsidRPr="00C815B3" w:rsidRDefault="00BE0791" w:rsidP="000076EE">
            <w:pPr>
              <w:rPr>
                <w:rFonts w:eastAsia="仿宋_GB2312"/>
                <w:b/>
                <w:sz w:val="28"/>
                <w:szCs w:val="28"/>
              </w:rPr>
            </w:pPr>
            <w:r w:rsidRPr="00C815B3">
              <w:rPr>
                <w:rFonts w:eastAsia="仿宋_GB2312"/>
                <w:b/>
                <w:sz w:val="28"/>
                <w:szCs w:val="28"/>
              </w:rPr>
              <w:lastRenderedPageBreak/>
              <w:t>3-4</w:t>
            </w:r>
            <w:r w:rsidRPr="00C815B3">
              <w:rPr>
                <w:rFonts w:eastAsia="仿宋_GB2312" w:hint="eastAsia"/>
                <w:b/>
                <w:sz w:val="28"/>
                <w:szCs w:val="28"/>
              </w:rPr>
              <w:t>用户非操作系统软件配置要求（如浏览器、特定软件等）</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1</w:t>
            </w:r>
            <w:r w:rsidRPr="00C815B3">
              <w:rPr>
                <w:rFonts w:eastAsia="仿宋_GB2312" w:hint="eastAsia"/>
                <w:sz w:val="28"/>
                <w:szCs w:val="28"/>
              </w:rPr>
              <w:t>）计算机非操作系统软件配置要求（需说明是否可提供相关软件下载服务）</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proofErr w:type="spellStart"/>
            <w:r w:rsidRPr="00D92FC5">
              <w:rPr>
                <w:rFonts w:ascii="Times New Roman" w:hAnsi="Times New Roman"/>
                <w:sz w:val="24"/>
                <w:szCs w:val="24"/>
              </w:rPr>
              <w:t>Xmanager</w:t>
            </w:r>
            <w:proofErr w:type="spellEnd"/>
            <w:r w:rsidRPr="00D92FC5">
              <w:rPr>
                <w:rFonts w:ascii="Times New Roman" w:hAnsi="Times New Roman"/>
                <w:sz w:val="24"/>
                <w:szCs w:val="24"/>
              </w:rPr>
              <w:t xml:space="preserve"> v2.0</w:t>
            </w:r>
            <w:r w:rsidRPr="00D92FC5">
              <w:rPr>
                <w:rFonts w:ascii="Times New Roman" w:hAnsi="宋体"/>
                <w:sz w:val="24"/>
                <w:szCs w:val="24"/>
              </w:rPr>
              <w:t>版本以上。</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D92FC5">
              <w:rPr>
                <w:rFonts w:ascii="Times New Roman" w:hAnsi="宋体"/>
                <w:sz w:val="24"/>
                <w:szCs w:val="24"/>
              </w:rPr>
              <w:t>可提供此软件下载。</w:t>
            </w:r>
          </w:p>
          <w:p w:rsidR="00BE0791" w:rsidRPr="00D92FC5" w:rsidRDefault="00BE0791" w:rsidP="000076EE">
            <w:pPr>
              <w:rPr>
                <w:rFonts w:eastAsia="仿宋_GB2312"/>
                <w:sz w:val="28"/>
                <w:szCs w:val="28"/>
              </w:rPr>
            </w:pPr>
          </w:p>
          <w:p w:rsidR="00BE0791" w:rsidRPr="00C815B3" w:rsidRDefault="00BE0791" w:rsidP="000076EE">
            <w:pPr>
              <w:rPr>
                <w:rFonts w:eastAsia="仿宋_GB2312"/>
                <w:sz w:val="28"/>
                <w:szCs w:val="28"/>
              </w:rPr>
            </w:pPr>
            <w:r w:rsidRPr="00C815B3">
              <w:rPr>
                <w:rFonts w:eastAsia="仿宋_GB2312" w:hint="eastAsia"/>
                <w:sz w:val="28"/>
                <w:szCs w:val="28"/>
              </w:rPr>
              <w:t>（</w:t>
            </w:r>
            <w:r w:rsidRPr="00C815B3">
              <w:rPr>
                <w:rFonts w:eastAsia="仿宋_GB2312"/>
                <w:sz w:val="28"/>
                <w:szCs w:val="28"/>
              </w:rPr>
              <w:t>2</w:t>
            </w:r>
            <w:r w:rsidRPr="00C815B3">
              <w:rPr>
                <w:rFonts w:eastAsia="仿宋_GB2312" w:hint="eastAsia"/>
                <w:sz w:val="28"/>
                <w:szCs w:val="28"/>
              </w:rPr>
              <w:t>）其它计算终端非操作系统软件配置要求（需说明是否可提供相关软件下载服务）</w:t>
            </w:r>
          </w:p>
        </w:tc>
      </w:tr>
      <w:tr w:rsidR="00BE0791" w:rsidRPr="00C815B3" w:rsidTr="000076EE">
        <w:trPr>
          <w:trHeight w:val="1845"/>
          <w:jc w:val="center"/>
        </w:trPr>
        <w:tc>
          <w:tcPr>
            <w:tcW w:w="5000" w:type="pct"/>
          </w:tcPr>
          <w:p w:rsidR="00BE0791" w:rsidRPr="00C815B3" w:rsidRDefault="00BE0791" w:rsidP="000076EE">
            <w:pPr>
              <w:rPr>
                <w:rFonts w:eastAsia="仿宋_GB2312"/>
                <w:sz w:val="28"/>
                <w:szCs w:val="28"/>
              </w:rPr>
            </w:pPr>
            <w:r w:rsidRPr="00C815B3">
              <w:rPr>
                <w:rFonts w:eastAsia="仿宋_GB2312"/>
                <w:b/>
                <w:sz w:val="28"/>
                <w:szCs w:val="28"/>
              </w:rPr>
              <w:t>3-5</w:t>
            </w:r>
            <w:r w:rsidRPr="00C815B3">
              <w:rPr>
                <w:rFonts w:eastAsia="仿宋_GB2312" w:hint="eastAsia"/>
                <w:b/>
                <w:sz w:val="28"/>
                <w:szCs w:val="28"/>
              </w:rPr>
              <w:t>用户硬件配置要求（如主频、内存、显存、存储容量等）</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1</w:t>
            </w:r>
            <w:r w:rsidRPr="00C815B3">
              <w:rPr>
                <w:rFonts w:eastAsia="仿宋_GB2312" w:hint="eastAsia"/>
                <w:sz w:val="28"/>
                <w:szCs w:val="28"/>
              </w:rPr>
              <w:t>）计算机硬件配置要求</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D92FC5">
              <w:rPr>
                <w:rFonts w:ascii="Times New Roman" w:hAnsi="宋体"/>
                <w:sz w:val="24"/>
                <w:szCs w:val="24"/>
              </w:rPr>
              <w:t>主频：</w:t>
            </w:r>
            <w:r w:rsidRPr="00D92FC5">
              <w:rPr>
                <w:rFonts w:ascii="Times New Roman" w:hAnsi="Times New Roman"/>
                <w:sz w:val="24"/>
                <w:szCs w:val="24"/>
              </w:rPr>
              <w:t>&gt; 3 GHz</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D92FC5">
              <w:rPr>
                <w:rFonts w:ascii="Times New Roman" w:hAnsi="宋体"/>
                <w:sz w:val="24"/>
                <w:szCs w:val="24"/>
              </w:rPr>
              <w:t>内存：</w:t>
            </w:r>
            <w:r w:rsidRPr="00D92FC5">
              <w:rPr>
                <w:rFonts w:ascii="Times New Roman" w:hAnsi="Times New Roman"/>
                <w:sz w:val="24"/>
                <w:szCs w:val="24"/>
              </w:rPr>
              <w:t xml:space="preserve"> &gt; 4 GB</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D92FC5">
              <w:rPr>
                <w:rFonts w:ascii="Times New Roman" w:hAnsi="宋体"/>
                <w:sz w:val="24"/>
                <w:szCs w:val="24"/>
              </w:rPr>
              <w:t>显存：</w:t>
            </w:r>
            <w:r w:rsidRPr="00D92FC5">
              <w:rPr>
                <w:rFonts w:ascii="Times New Roman" w:hAnsi="Times New Roman"/>
                <w:sz w:val="24"/>
                <w:szCs w:val="24"/>
              </w:rPr>
              <w:t xml:space="preserve"> &gt; 256 MB</w:t>
            </w:r>
          </w:p>
          <w:p w:rsidR="00BE0791" w:rsidRPr="00D92FC5" w:rsidRDefault="00BE0791" w:rsidP="000076EE">
            <w:pPr>
              <w:pStyle w:val="ListParagraph"/>
              <w:spacing w:afterLines="50" w:after="156" w:line="560" w:lineRule="exact"/>
              <w:ind w:left="720" w:firstLineChars="0" w:firstLine="0"/>
              <w:jc w:val="left"/>
              <w:rPr>
                <w:rFonts w:ascii="Times New Roman" w:hAnsi="Times New Roman"/>
                <w:sz w:val="24"/>
                <w:szCs w:val="24"/>
              </w:rPr>
            </w:pPr>
            <w:r w:rsidRPr="00D92FC5">
              <w:rPr>
                <w:rFonts w:ascii="Times New Roman" w:hAnsi="宋体"/>
                <w:sz w:val="24"/>
                <w:szCs w:val="24"/>
              </w:rPr>
              <w:t>存储容量（硬盘）：</w:t>
            </w:r>
            <w:r w:rsidRPr="00D92FC5">
              <w:rPr>
                <w:rFonts w:ascii="Times New Roman" w:hAnsi="Times New Roman"/>
                <w:sz w:val="24"/>
                <w:szCs w:val="24"/>
              </w:rPr>
              <w:t xml:space="preserve"> &gt; 500 GB</w:t>
            </w:r>
          </w:p>
          <w:p w:rsidR="00BE0791" w:rsidRDefault="00BE0791" w:rsidP="000076EE">
            <w:pPr>
              <w:numPr>
                <w:ilvl w:val="0"/>
                <w:numId w:val="1"/>
              </w:numPr>
              <w:rPr>
                <w:rFonts w:eastAsia="仿宋_GB2312" w:hint="eastAsia"/>
                <w:sz w:val="28"/>
                <w:szCs w:val="28"/>
              </w:rPr>
            </w:pPr>
            <w:r w:rsidRPr="00C815B3">
              <w:rPr>
                <w:rFonts w:eastAsia="仿宋_GB2312" w:hint="eastAsia"/>
                <w:sz w:val="28"/>
                <w:szCs w:val="28"/>
              </w:rPr>
              <w:t>其它计算终端硬件配置要求</w:t>
            </w:r>
          </w:p>
          <w:p w:rsidR="00BE0791" w:rsidRPr="00FF5D7F" w:rsidRDefault="00BE0791" w:rsidP="000076EE">
            <w:pPr>
              <w:spacing w:beforeLines="50" w:before="156" w:afterLines="50" w:after="156"/>
              <w:ind w:firstLineChars="600" w:firstLine="1440"/>
              <w:rPr>
                <w:rFonts w:ascii="宋体" w:hAnsi="宋体" w:hint="eastAsia"/>
                <w:sz w:val="24"/>
              </w:rPr>
            </w:pPr>
            <w:r w:rsidRPr="00FF5D7F">
              <w:rPr>
                <w:rFonts w:ascii="宋体" w:hAnsi="宋体" w:hint="eastAsia"/>
                <w:sz w:val="24"/>
              </w:rPr>
              <w:t>无</w:t>
            </w:r>
          </w:p>
        </w:tc>
      </w:tr>
      <w:tr w:rsidR="00BE0791" w:rsidRPr="00C815B3" w:rsidTr="000076EE">
        <w:trPr>
          <w:trHeight w:val="1845"/>
          <w:jc w:val="center"/>
        </w:trPr>
        <w:tc>
          <w:tcPr>
            <w:tcW w:w="5000" w:type="pct"/>
          </w:tcPr>
          <w:p w:rsidR="00BE0791" w:rsidRPr="00C815B3" w:rsidRDefault="00BE0791" w:rsidP="000076EE">
            <w:pPr>
              <w:rPr>
                <w:rFonts w:eastAsia="仿宋_GB2312"/>
                <w:b/>
                <w:sz w:val="28"/>
                <w:szCs w:val="28"/>
              </w:rPr>
            </w:pPr>
            <w:r w:rsidRPr="00C815B3">
              <w:rPr>
                <w:rFonts w:eastAsia="仿宋_GB2312"/>
                <w:b/>
                <w:sz w:val="28"/>
                <w:szCs w:val="28"/>
              </w:rPr>
              <w:t>3-6</w:t>
            </w:r>
            <w:r w:rsidRPr="00C815B3">
              <w:rPr>
                <w:rFonts w:eastAsia="仿宋_GB2312" w:hint="eastAsia"/>
                <w:b/>
                <w:sz w:val="28"/>
                <w:szCs w:val="28"/>
              </w:rPr>
              <w:t>用户特殊外置硬件要求（如可穿戴设备等）</w:t>
            </w:r>
          </w:p>
          <w:p w:rsidR="00BE0791" w:rsidRDefault="00BE0791" w:rsidP="000076EE">
            <w:pPr>
              <w:rPr>
                <w:rFonts w:eastAsia="仿宋_GB2312" w:hint="eastAsia"/>
                <w:sz w:val="28"/>
                <w:szCs w:val="28"/>
              </w:rPr>
            </w:pPr>
            <w:r w:rsidRPr="00C815B3">
              <w:rPr>
                <w:rFonts w:eastAsia="仿宋_GB2312" w:hint="eastAsia"/>
                <w:sz w:val="28"/>
                <w:szCs w:val="28"/>
              </w:rPr>
              <w:t>（</w:t>
            </w:r>
            <w:r w:rsidRPr="00C815B3">
              <w:rPr>
                <w:rFonts w:eastAsia="仿宋_GB2312"/>
                <w:sz w:val="28"/>
                <w:szCs w:val="28"/>
              </w:rPr>
              <w:t>1</w:t>
            </w:r>
            <w:r w:rsidRPr="00C815B3">
              <w:rPr>
                <w:rFonts w:eastAsia="仿宋_GB2312" w:hint="eastAsia"/>
                <w:sz w:val="28"/>
                <w:szCs w:val="28"/>
              </w:rPr>
              <w:t>）计算机特殊外置硬件要求</w:t>
            </w:r>
          </w:p>
          <w:p w:rsidR="00BE0791" w:rsidRPr="00FF5D7F" w:rsidRDefault="00BE0791" w:rsidP="000076EE">
            <w:pPr>
              <w:spacing w:beforeLines="50" w:before="156" w:afterLines="50" w:after="156"/>
              <w:ind w:firstLineChars="600" w:firstLine="1440"/>
              <w:rPr>
                <w:rFonts w:ascii="宋体" w:hAnsi="宋体"/>
                <w:sz w:val="24"/>
              </w:rPr>
            </w:pPr>
            <w:r w:rsidRPr="00FF5D7F">
              <w:rPr>
                <w:rFonts w:ascii="宋体" w:hAnsi="宋体" w:hint="eastAsia"/>
                <w:sz w:val="24"/>
              </w:rPr>
              <w:t>无</w:t>
            </w:r>
          </w:p>
          <w:p w:rsidR="00BE0791" w:rsidRDefault="00BE0791" w:rsidP="000076EE">
            <w:pPr>
              <w:numPr>
                <w:ilvl w:val="0"/>
                <w:numId w:val="1"/>
              </w:numPr>
              <w:rPr>
                <w:rFonts w:eastAsia="仿宋_GB2312" w:hint="eastAsia"/>
                <w:sz w:val="28"/>
                <w:szCs w:val="28"/>
              </w:rPr>
            </w:pPr>
            <w:r w:rsidRPr="00C815B3">
              <w:rPr>
                <w:rFonts w:eastAsia="仿宋_GB2312" w:hint="eastAsia"/>
                <w:sz w:val="28"/>
                <w:szCs w:val="28"/>
              </w:rPr>
              <w:t>其它计算终端特殊外置硬件要求</w:t>
            </w:r>
          </w:p>
          <w:p w:rsidR="00BE0791" w:rsidRPr="00FF5D7F" w:rsidRDefault="00BE0791" w:rsidP="000076EE">
            <w:pPr>
              <w:spacing w:beforeLines="50" w:before="156" w:afterLines="50" w:after="156"/>
              <w:ind w:firstLineChars="600" w:firstLine="1440"/>
              <w:rPr>
                <w:rFonts w:ascii="宋体" w:hAnsi="宋体" w:hint="eastAsia"/>
                <w:sz w:val="24"/>
              </w:rPr>
            </w:pPr>
            <w:r w:rsidRPr="00FF5D7F">
              <w:rPr>
                <w:rFonts w:ascii="宋体" w:hAnsi="宋体" w:hint="eastAsia"/>
                <w:sz w:val="24"/>
              </w:rPr>
              <w:t>无</w:t>
            </w:r>
          </w:p>
        </w:tc>
      </w:tr>
    </w:tbl>
    <w:p w:rsidR="00BE0791" w:rsidRPr="00BE0791" w:rsidRDefault="00BE0791">
      <w:pPr>
        <w:rPr>
          <w:rFonts w:hint="eastAsia"/>
        </w:rPr>
      </w:pPr>
    </w:p>
    <w:sectPr w:rsidR="00BE0791" w:rsidRPr="00BE0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27033"/>
    <w:multiLevelType w:val="hybridMultilevel"/>
    <w:tmpl w:val="54A4B27E"/>
    <w:lvl w:ilvl="0" w:tplc="616612AA">
      <w:start w:val="1"/>
      <w:numFmt w:val="decimal"/>
      <w:lvlText w:val="（%1）"/>
      <w:lvlJc w:val="left"/>
      <w:pPr>
        <w:tabs>
          <w:tab w:val="num" w:pos="720"/>
        </w:tabs>
        <w:ind w:left="720" w:hanging="7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91"/>
    <w:rsid w:val="00BE0791"/>
    <w:rsid w:val="00E9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306E8-C9BF-459C-BA9C-9F6D048E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E0791"/>
    <w:pPr>
      <w:jc w:val="both"/>
    </w:pPr>
    <w:rPr>
      <w:rFonts w:ascii="Calibri" w:eastAsia="宋体" w:hAnsi="Calibri" w:cs="宋体"/>
      <w:szCs w:val="21"/>
    </w:rPr>
  </w:style>
  <w:style w:type="paragraph" w:customStyle="1" w:styleId="ListParagraph">
    <w:name w:val="List Paragraph"/>
    <w:basedOn w:val="a"/>
    <w:rsid w:val="00BE0791"/>
    <w:pPr>
      <w:ind w:firstLineChars="200" w:firstLine="420"/>
    </w:pPr>
    <w:rPr>
      <w:rFonts w:ascii="Calibri" w:eastAsia="宋体" w:hAnsi="Calibri" w:cs="Times New Roman"/>
      <w:szCs w:val="21"/>
    </w:rPr>
  </w:style>
  <w:style w:type="paragraph" w:styleId="a3">
    <w:name w:val="Subtitle"/>
    <w:basedOn w:val="a"/>
    <w:next w:val="a"/>
    <w:link w:val="Char"/>
    <w:uiPriority w:val="11"/>
    <w:qFormat/>
    <w:rsid w:val="00BE079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BE0791"/>
    <w:rPr>
      <w:rFonts w:asciiTheme="majorHAnsi" w:eastAsia="宋体" w:hAnsiTheme="majorHAnsi" w:cstheme="majorBidi"/>
      <w:b/>
      <w:bCs/>
      <w:kern w:val="28"/>
      <w:sz w:val="32"/>
      <w:szCs w:val="32"/>
    </w:rPr>
  </w:style>
  <w:style w:type="character" w:styleId="a4">
    <w:name w:val="Strong"/>
    <w:basedOn w:val="a0"/>
    <w:uiPriority w:val="22"/>
    <w:qFormat/>
    <w:rsid w:val="00BE0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ksohtml/wps6CD7.tmp.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AppData/Local/Temp/ksohtml/wps6CD9.tmp.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AppData/Local/Temp/ksohtml/wps6CC6.tmp.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AppData/Local/Temp/ksohtml/wps6CD8.tmp.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AppData/Local/Temp/ksohtml/wps87C.tmp.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633</Words>
  <Characters>3612</Characters>
  <Application>Microsoft Office Word</Application>
  <DocSecurity>0</DocSecurity>
  <Lines>30</Lines>
  <Paragraphs>8</Paragraphs>
  <ScaleCrop>false</ScaleCrop>
  <Company>Microsoft</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2017-11-09T08:35:00Z</dcterms:created>
  <dcterms:modified xsi:type="dcterms:W3CDTF">2017-11-09T08:39:00Z</dcterms:modified>
</cp:coreProperties>
</file>