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B08" w:rsidRDefault="002F7B08" w:rsidP="002F7B08">
      <w:pPr>
        <w:pStyle w:val="a6"/>
        <w:widowControl/>
        <w:shd w:val="clear" w:color="auto" w:fill="FFFFFF"/>
        <w:spacing w:beforeLines="50" w:beforeAutospacing="0" w:after="0" w:afterAutospacing="0" w:line="360" w:lineRule="auto"/>
        <w:ind w:firstLineChars="200" w:firstLine="562"/>
        <w:rPr>
          <w:rFonts w:ascii="宋体" w:hAnsi="宋体" w:hint="eastAsia"/>
          <w:b/>
          <w:sz w:val="28"/>
          <w:szCs w:val="28"/>
        </w:rPr>
      </w:pPr>
      <w:r>
        <w:rPr>
          <w:rFonts w:ascii="宋体" w:hAnsi="宋体" w:hint="eastAsia"/>
          <w:b/>
          <w:sz w:val="28"/>
          <w:szCs w:val="28"/>
        </w:rPr>
        <w:t>附件2：</w:t>
      </w:r>
    </w:p>
    <w:p w:rsidR="002F7B08" w:rsidRDefault="002F7B08" w:rsidP="002F7B08">
      <w:pPr>
        <w:autoSpaceDN w:val="0"/>
        <w:ind w:firstLine="420"/>
        <w:jc w:val="center"/>
        <w:rPr>
          <w:rFonts w:ascii="宋体" w:hAnsi="宋体" w:hint="eastAsia"/>
          <w:b/>
          <w:bCs/>
          <w:color w:val="000000"/>
          <w:sz w:val="36"/>
          <w:szCs w:val="36"/>
        </w:rPr>
      </w:pPr>
      <w:r>
        <w:rPr>
          <w:rFonts w:ascii="宋体" w:hAnsi="宋体" w:hint="eastAsia"/>
          <w:b/>
          <w:bCs/>
          <w:color w:val="000000"/>
          <w:sz w:val="36"/>
          <w:szCs w:val="36"/>
        </w:rPr>
        <w:t>西北大学信息科学与技术学院（软件学院）</w:t>
      </w:r>
    </w:p>
    <w:p w:rsidR="002F7B08" w:rsidRDefault="002F7B08" w:rsidP="002F7B08">
      <w:pPr>
        <w:autoSpaceDN w:val="0"/>
        <w:ind w:firstLine="420"/>
        <w:jc w:val="center"/>
        <w:rPr>
          <w:rFonts w:ascii="宋体" w:hAnsi="宋体" w:hint="eastAsia"/>
          <w:b/>
          <w:bCs/>
          <w:color w:val="000000"/>
          <w:sz w:val="36"/>
          <w:szCs w:val="36"/>
        </w:rPr>
      </w:pPr>
      <w:r>
        <w:rPr>
          <w:rFonts w:ascii="宋体" w:hAnsi="宋体" w:hint="eastAsia"/>
          <w:b/>
          <w:bCs/>
          <w:color w:val="000000"/>
          <w:sz w:val="36"/>
          <w:szCs w:val="36"/>
        </w:rPr>
        <w:t>硕士研究生新生预培养硕博连读博士研究生办法</w:t>
      </w:r>
    </w:p>
    <w:p w:rsidR="002F7B08" w:rsidRDefault="002F7B08" w:rsidP="002F7B08">
      <w:pPr>
        <w:widowControl/>
        <w:numPr>
          <w:ilvl w:val="0"/>
          <w:numId w:val="1"/>
        </w:numPr>
        <w:shd w:val="clear" w:color="auto" w:fill="FFFFFF"/>
        <w:spacing w:line="360" w:lineRule="auto"/>
        <w:jc w:val="center"/>
        <w:rPr>
          <w:rFonts w:ascii="宋体" w:hAnsi="宋体" w:cs="宋体" w:hint="eastAsia"/>
          <w:b/>
          <w:bCs/>
          <w:color w:val="000000"/>
          <w:kern w:val="0"/>
          <w:sz w:val="24"/>
        </w:rPr>
      </w:pPr>
      <w:r>
        <w:rPr>
          <w:rFonts w:ascii="宋体" w:hAnsi="宋体" w:cs="宋体" w:hint="eastAsia"/>
          <w:b/>
          <w:bCs/>
          <w:color w:val="000000"/>
          <w:kern w:val="0"/>
          <w:sz w:val="24"/>
        </w:rPr>
        <w:t>总则</w:t>
      </w:r>
    </w:p>
    <w:p w:rsidR="002F7B08" w:rsidRDefault="002F7B08" w:rsidP="002F7B08">
      <w:pPr>
        <w:numPr>
          <w:ilvl w:val="0"/>
          <w:numId w:val="2"/>
        </w:numPr>
        <w:autoSpaceDN w:val="0"/>
        <w:spacing w:line="360" w:lineRule="auto"/>
        <w:ind w:firstLine="420"/>
        <w:rPr>
          <w:rStyle w:val="a5"/>
          <w:rFonts w:ascii="宋体" w:hAnsi="宋体" w:cs="宋体" w:hint="eastAsia"/>
          <w:b w:val="0"/>
          <w:sz w:val="24"/>
          <w:shd w:val="clear" w:color="auto" w:fill="FFFFFF"/>
        </w:rPr>
      </w:pPr>
      <w:r>
        <w:rPr>
          <w:rStyle w:val="a5"/>
          <w:rFonts w:ascii="宋体" w:hAnsi="宋体" w:cs="宋体" w:hint="eastAsia"/>
          <w:b w:val="0"/>
          <w:sz w:val="24"/>
          <w:shd w:val="clear" w:color="auto" w:fill="FFFFFF"/>
        </w:rPr>
        <w:t>为了提高博士研究生生源质量和培养质量，构建充满活力的研究生教育运行机制，促进研究生教育持续健康发展，特制定本办法。</w:t>
      </w:r>
    </w:p>
    <w:p w:rsidR="002F7B08" w:rsidRDefault="002F7B08" w:rsidP="002F7B08">
      <w:pPr>
        <w:widowControl/>
        <w:numPr>
          <w:ilvl w:val="0"/>
          <w:numId w:val="1"/>
        </w:numPr>
        <w:shd w:val="clear" w:color="auto" w:fill="FFFFFF"/>
        <w:spacing w:line="360" w:lineRule="auto"/>
        <w:jc w:val="center"/>
        <w:rPr>
          <w:rFonts w:ascii="宋体" w:hAnsi="宋体" w:cs="宋体" w:hint="eastAsia"/>
          <w:b/>
          <w:bCs/>
          <w:color w:val="000000"/>
          <w:kern w:val="0"/>
          <w:sz w:val="24"/>
        </w:rPr>
      </w:pPr>
      <w:r>
        <w:rPr>
          <w:rFonts w:ascii="宋体" w:hAnsi="宋体" w:cs="宋体" w:hint="eastAsia"/>
          <w:b/>
          <w:bCs/>
          <w:color w:val="000000"/>
          <w:kern w:val="0"/>
          <w:sz w:val="24"/>
        </w:rPr>
        <w:t>培养条件</w:t>
      </w:r>
    </w:p>
    <w:p w:rsidR="002F7B08" w:rsidRDefault="002F7B08" w:rsidP="002F7B08">
      <w:pPr>
        <w:numPr>
          <w:ilvl w:val="0"/>
          <w:numId w:val="2"/>
        </w:numPr>
        <w:autoSpaceDN w:val="0"/>
        <w:spacing w:line="360" w:lineRule="auto"/>
        <w:ind w:firstLine="420"/>
        <w:rPr>
          <w:rFonts w:hint="eastAsia"/>
          <w:sz w:val="24"/>
          <w:shd w:val="clear" w:color="auto" w:fill="FFFFFF"/>
        </w:rPr>
      </w:pPr>
      <w:r>
        <w:rPr>
          <w:rFonts w:hint="eastAsia"/>
          <w:sz w:val="24"/>
          <w:shd w:val="clear" w:color="auto" w:fill="FFFFFF"/>
        </w:rPr>
        <w:t>培养对象为新入学硕士研究生。</w:t>
      </w:r>
    </w:p>
    <w:p w:rsidR="002F7B08" w:rsidRDefault="002F7B08" w:rsidP="002F7B08">
      <w:pPr>
        <w:numPr>
          <w:ilvl w:val="0"/>
          <w:numId w:val="2"/>
        </w:numPr>
        <w:autoSpaceDN w:val="0"/>
        <w:spacing w:line="360" w:lineRule="auto"/>
        <w:ind w:firstLine="420"/>
        <w:rPr>
          <w:rFonts w:hint="eastAsia"/>
          <w:sz w:val="24"/>
          <w:shd w:val="clear" w:color="auto" w:fill="FFFFFF"/>
        </w:rPr>
      </w:pPr>
      <w:r>
        <w:rPr>
          <w:rFonts w:hint="eastAsia"/>
          <w:sz w:val="24"/>
          <w:shd w:val="clear" w:color="auto" w:fill="FFFFFF"/>
        </w:rPr>
        <w:t>预培养硕博连读博士新生应</w:t>
      </w:r>
      <w:r>
        <w:rPr>
          <w:rStyle w:val="a5"/>
          <w:rFonts w:ascii="宋体" w:hAnsi="宋体" w:cs="宋体" w:hint="eastAsia"/>
          <w:b w:val="0"/>
          <w:sz w:val="24"/>
          <w:shd w:val="clear" w:color="auto" w:fill="FFFFFF"/>
        </w:rPr>
        <w:t>满足以下条件之一，</w:t>
      </w:r>
    </w:p>
    <w:p w:rsidR="002F7B08" w:rsidRDefault="002F7B08" w:rsidP="002F7B08">
      <w:pPr>
        <w:autoSpaceDN w:val="0"/>
        <w:spacing w:line="360" w:lineRule="auto"/>
        <w:ind w:firstLineChars="200" w:firstLine="480"/>
        <w:rPr>
          <w:rFonts w:hint="eastAsia"/>
          <w:sz w:val="24"/>
          <w:shd w:val="clear" w:color="auto" w:fill="FFFFFF"/>
        </w:rPr>
      </w:pPr>
      <w:r>
        <w:rPr>
          <w:rFonts w:hint="eastAsia"/>
          <w:sz w:val="24"/>
          <w:shd w:val="clear" w:color="auto" w:fill="FFFFFF"/>
        </w:rPr>
        <w:t>1</w:t>
      </w:r>
      <w:r>
        <w:rPr>
          <w:rFonts w:hint="eastAsia"/>
          <w:sz w:val="24"/>
          <w:shd w:val="clear" w:color="auto" w:fill="FFFFFF"/>
        </w:rPr>
        <w:t>．本科毕业于“双一流”学校；</w:t>
      </w:r>
    </w:p>
    <w:p w:rsidR="002F7B08" w:rsidRDefault="002F7B08" w:rsidP="002F7B08">
      <w:pPr>
        <w:autoSpaceDN w:val="0"/>
        <w:spacing w:line="360" w:lineRule="auto"/>
        <w:ind w:firstLine="480"/>
        <w:rPr>
          <w:rFonts w:hint="eastAsia"/>
          <w:sz w:val="24"/>
          <w:shd w:val="clear" w:color="auto" w:fill="FFFFFF"/>
        </w:rPr>
      </w:pPr>
      <w:r>
        <w:rPr>
          <w:rFonts w:hint="eastAsia"/>
          <w:sz w:val="24"/>
          <w:shd w:val="clear" w:color="auto" w:fill="FFFFFF"/>
        </w:rPr>
        <w:t>2</w:t>
      </w:r>
      <w:r>
        <w:rPr>
          <w:rFonts w:hint="eastAsia"/>
          <w:sz w:val="24"/>
          <w:shd w:val="clear" w:color="auto" w:fill="FFFFFF"/>
        </w:rPr>
        <w:t>．获得推荐免试攻读硕士研究生资格。</w:t>
      </w:r>
    </w:p>
    <w:p w:rsidR="002F7B08" w:rsidRDefault="002F7B08" w:rsidP="002F7B08">
      <w:pPr>
        <w:numPr>
          <w:ilvl w:val="0"/>
          <w:numId w:val="2"/>
        </w:numPr>
        <w:autoSpaceDN w:val="0"/>
        <w:spacing w:line="360" w:lineRule="auto"/>
        <w:ind w:firstLine="420"/>
        <w:rPr>
          <w:rFonts w:hint="eastAsia"/>
          <w:sz w:val="24"/>
          <w:shd w:val="clear" w:color="auto" w:fill="FFFFFF"/>
        </w:rPr>
      </w:pPr>
      <w:r>
        <w:rPr>
          <w:rFonts w:hint="eastAsia"/>
          <w:sz w:val="24"/>
          <w:shd w:val="clear" w:color="auto" w:fill="FFFFFF"/>
        </w:rPr>
        <w:t>只有博士研究生导师有资格对其新招收的硕士研究生进行硕博连读预培养。</w:t>
      </w:r>
    </w:p>
    <w:p w:rsidR="002F7B08" w:rsidRDefault="002F7B08" w:rsidP="002F7B08">
      <w:pPr>
        <w:widowControl/>
        <w:numPr>
          <w:ilvl w:val="0"/>
          <w:numId w:val="1"/>
        </w:numPr>
        <w:shd w:val="clear" w:color="auto" w:fill="FFFFFF"/>
        <w:spacing w:line="360" w:lineRule="auto"/>
        <w:jc w:val="center"/>
        <w:rPr>
          <w:rFonts w:ascii="宋体" w:hAnsi="宋体" w:cs="宋体" w:hint="eastAsia"/>
          <w:b/>
          <w:bCs/>
          <w:color w:val="000000"/>
          <w:kern w:val="0"/>
          <w:sz w:val="24"/>
        </w:rPr>
      </w:pPr>
      <w:r>
        <w:rPr>
          <w:rFonts w:ascii="宋体" w:hAnsi="宋体" w:cs="宋体" w:hint="eastAsia"/>
          <w:b/>
          <w:bCs/>
          <w:color w:val="000000"/>
          <w:kern w:val="0"/>
          <w:sz w:val="24"/>
        </w:rPr>
        <w:t>培养人数</w:t>
      </w:r>
    </w:p>
    <w:p w:rsidR="002F7B08" w:rsidRDefault="002F7B08" w:rsidP="002F7B08">
      <w:pPr>
        <w:numPr>
          <w:ilvl w:val="0"/>
          <w:numId w:val="2"/>
        </w:numPr>
        <w:autoSpaceDN w:val="0"/>
        <w:spacing w:line="360" w:lineRule="auto"/>
        <w:ind w:firstLine="420"/>
        <w:rPr>
          <w:rFonts w:hint="eastAsia"/>
          <w:sz w:val="24"/>
          <w:shd w:val="clear" w:color="auto" w:fill="FFFFFF"/>
        </w:rPr>
      </w:pPr>
      <w:r>
        <w:rPr>
          <w:rStyle w:val="a5"/>
          <w:rFonts w:ascii="宋体" w:hAnsi="宋体" w:cs="宋体" w:hint="eastAsia"/>
          <w:b w:val="0"/>
          <w:sz w:val="24"/>
          <w:shd w:val="clear" w:color="auto" w:fill="FFFFFF"/>
        </w:rPr>
        <w:t>每位博士研究生导师最多确定1名培养对象，预培养的总人数不超过当年学院博士研究生导师（带有招生指标）总人数。</w:t>
      </w:r>
    </w:p>
    <w:p w:rsidR="002F7B08" w:rsidRDefault="002F7B08" w:rsidP="002F7B08">
      <w:pPr>
        <w:widowControl/>
        <w:numPr>
          <w:ilvl w:val="0"/>
          <w:numId w:val="1"/>
        </w:numPr>
        <w:shd w:val="clear" w:color="auto" w:fill="FFFFFF"/>
        <w:spacing w:line="360" w:lineRule="auto"/>
        <w:jc w:val="center"/>
        <w:rPr>
          <w:rFonts w:ascii="宋体" w:hAnsi="宋体" w:cs="宋体" w:hint="eastAsia"/>
          <w:b/>
          <w:bCs/>
          <w:color w:val="000000"/>
          <w:kern w:val="0"/>
          <w:sz w:val="24"/>
        </w:rPr>
      </w:pPr>
      <w:r>
        <w:rPr>
          <w:rFonts w:ascii="宋体" w:hAnsi="宋体" w:cs="宋体" w:hint="eastAsia"/>
          <w:b/>
          <w:bCs/>
          <w:color w:val="000000"/>
          <w:kern w:val="0"/>
          <w:sz w:val="24"/>
        </w:rPr>
        <w:t>培养流程</w:t>
      </w:r>
    </w:p>
    <w:p w:rsidR="002F7B08" w:rsidRDefault="002F7B08" w:rsidP="002F7B08">
      <w:pPr>
        <w:numPr>
          <w:ilvl w:val="0"/>
          <w:numId w:val="2"/>
        </w:numPr>
        <w:autoSpaceDN w:val="0"/>
        <w:spacing w:line="360" w:lineRule="auto"/>
        <w:ind w:firstLine="420"/>
        <w:rPr>
          <w:rFonts w:hint="eastAsia"/>
          <w:sz w:val="24"/>
          <w:shd w:val="clear" w:color="auto" w:fill="FFFFFF"/>
        </w:rPr>
      </w:pPr>
      <w:r>
        <w:rPr>
          <w:rFonts w:hint="eastAsia"/>
          <w:sz w:val="24"/>
          <w:shd w:val="clear" w:color="auto" w:fill="FFFFFF"/>
        </w:rPr>
        <w:t>在硕士研究生招生期间，博士导师根据研究生综合素质和研究生本人意愿可以选定一个一年级硕士研究生新生为预培养硕博连读博士，学院和导师将给予一定的资助，进行重点培养。</w:t>
      </w:r>
    </w:p>
    <w:p w:rsidR="002F7B08" w:rsidRDefault="002F7B08" w:rsidP="002F7B08">
      <w:pPr>
        <w:numPr>
          <w:ilvl w:val="0"/>
          <w:numId w:val="2"/>
        </w:numPr>
        <w:autoSpaceDN w:val="0"/>
        <w:spacing w:line="360" w:lineRule="auto"/>
        <w:ind w:firstLine="420"/>
        <w:rPr>
          <w:rFonts w:hint="eastAsia"/>
          <w:sz w:val="24"/>
          <w:shd w:val="clear" w:color="auto" w:fill="FFFFFF"/>
        </w:rPr>
      </w:pPr>
      <w:r>
        <w:rPr>
          <w:rFonts w:hint="eastAsia"/>
          <w:sz w:val="24"/>
          <w:shd w:val="clear" w:color="auto" w:fill="FFFFFF"/>
        </w:rPr>
        <w:t>研究生入学后第二学期，由学院组织对培养对象进行考核。考核合格后，可申请硕博连读。</w:t>
      </w:r>
    </w:p>
    <w:p w:rsidR="002F7B08" w:rsidRDefault="002F7B08" w:rsidP="002F7B08">
      <w:pPr>
        <w:widowControl/>
        <w:numPr>
          <w:ilvl w:val="0"/>
          <w:numId w:val="1"/>
        </w:numPr>
        <w:shd w:val="clear" w:color="auto" w:fill="FFFFFF"/>
        <w:spacing w:line="360" w:lineRule="auto"/>
        <w:jc w:val="center"/>
        <w:rPr>
          <w:rFonts w:ascii="宋体" w:hAnsi="宋体" w:cs="宋体" w:hint="eastAsia"/>
          <w:b/>
          <w:bCs/>
          <w:color w:val="000000"/>
          <w:kern w:val="0"/>
          <w:sz w:val="24"/>
        </w:rPr>
      </w:pPr>
      <w:r>
        <w:rPr>
          <w:rFonts w:ascii="宋体" w:hAnsi="宋体" w:cs="宋体" w:hint="eastAsia"/>
          <w:b/>
          <w:bCs/>
          <w:color w:val="000000"/>
          <w:kern w:val="0"/>
          <w:sz w:val="24"/>
        </w:rPr>
        <w:t>待遇与奖励</w:t>
      </w:r>
    </w:p>
    <w:p w:rsidR="002F7B08" w:rsidRDefault="002F7B08" w:rsidP="002F7B08">
      <w:pPr>
        <w:pStyle w:val="a6"/>
        <w:widowControl/>
        <w:numPr>
          <w:ilvl w:val="0"/>
          <w:numId w:val="2"/>
        </w:numPr>
        <w:spacing w:before="0" w:beforeAutospacing="0" w:after="0" w:afterAutospacing="0" w:line="360" w:lineRule="auto"/>
        <w:ind w:right="74" w:firstLine="420"/>
        <w:jc w:val="both"/>
        <w:rPr>
          <w:rFonts w:hint="eastAsia"/>
          <w:szCs w:val="24"/>
        </w:rPr>
      </w:pPr>
      <w:r>
        <w:rPr>
          <w:rStyle w:val="a5"/>
          <w:rFonts w:ascii="宋体" w:hAnsi="宋体" w:cs="宋体" w:hint="eastAsia"/>
          <w:b w:val="0"/>
          <w:szCs w:val="24"/>
          <w:shd w:val="clear" w:color="auto" w:fill="FFFFFF"/>
        </w:rPr>
        <w:t>已确定为硕博连读预培养的硕士研究生，入学后享受博士生二等奖学金待遇，资助一年。额外资助的奖学金由学院和导师各出50%</w:t>
      </w:r>
      <w:r>
        <w:rPr>
          <w:szCs w:val="24"/>
        </w:rPr>
        <w:t>。</w:t>
      </w:r>
    </w:p>
    <w:p w:rsidR="002F7B08" w:rsidRDefault="002F7B08" w:rsidP="002F7B08">
      <w:pPr>
        <w:numPr>
          <w:ilvl w:val="0"/>
          <w:numId w:val="2"/>
        </w:numPr>
        <w:autoSpaceDN w:val="0"/>
        <w:spacing w:line="360" w:lineRule="auto"/>
        <w:ind w:firstLine="420"/>
        <w:rPr>
          <w:rStyle w:val="a5"/>
          <w:rFonts w:hint="eastAsia"/>
          <w:b w:val="0"/>
          <w:sz w:val="24"/>
          <w:shd w:val="clear" w:color="auto" w:fill="FFFFFF"/>
        </w:rPr>
      </w:pPr>
      <w:r>
        <w:rPr>
          <w:rStyle w:val="a5"/>
          <w:rFonts w:ascii="宋体" w:hAnsi="宋体" w:cs="宋体" w:hint="eastAsia"/>
          <w:b w:val="0"/>
          <w:sz w:val="24"/>
          <w:shd w:val="clear" w:color="auto" w:fill="FFFFFF"/>
        </w:rPr>
        <w:t>每一名预培养对象，其指导教师的硕士研究生招生指标增加0.5个。</w:t>
      </w:r>
    </w:p>
    <w:p w:rsidR="002F7B08" w:rsidRDefault="002F7B08" w:rsidP="002F7B08">
      <w:pPr>
        <w:numPr>
          <w:ilvl w:val="0"/>
          <w:numId w:val="2"/>
        </w:numPr>
        <w:autoSpaceDN w:val="0"/>
        <w:spacing w:line="360" w:lineRule="auto"/>
        <w:ind w:firstLine="420"/>
        <w:rPr>
          <w:rStyle w:val="a5"/>
          <w:rFonts w:hint="eastAsia"/>
          <w:b w:val="0"/>
          <w:sz w:val="24"/>
          <w:shd w:val="clear" w:color="auto" w:fill="FFFFFF"/>
        </w:rPr>
      </w:pPr>
      <w:r>
        <w:rPr>
          <w:rStyle w:val="a5"/>
          <w:rFonts w:hint="eastAsia"/>
          <w:b w:val="0"/>
          <w:sz w:val="24"/>
          <w:shd w:val="clear" w:color="auto" w:fill="FFFFFF"/>
        </w:rPr>
        <w:t>研究生最终获得硕博连读资格的导师，硕士研究生招生指标再增加</w:t>
      </w:r>
      <w:r>
        <w:rPr>
          <w:rStyle w:val="a5"/>
          <w:rFonts w:hint="eastAsia"/>
          <w:b w:val="0"/>
          <w:sz w:val="24"/>
          <w:shd w:val="clear" w:color="auto" w:fill="FFFFFF"/>
        </w:rPr>
        <w:t>0.5</w:t>
      </w:r>
      <w:r>
        <w:rPr>
          <w:rStyle w:val="a5"/>
          <w:rFonts w:hint="eastAsia"/>
          <w:b w:val="0"/>
          <w:sz w:val="24"/>
          <w:shd w:val="clear" w:color="auto" w:fill="FFFFFF"/>
        </w:rPr>
        <w:t>个。</w:t>
      </w:r>
    </w:p>
    <w:p w:rsidR="002F7B08" w:rsidRDefault="002F7B08" w:rsidP="002F7B08">
      <w:pPr>
        <w:widowControl/>
        <w:numPr>
          <w:ilvl w:val="0"/>
          <w:numId w:val="1"/>
        </w:numPr>
        <w:shd w:val="clear" w:color="auto" w:fill="FFFFFF"/>
        <w:spacing w:line="360" w:lineRule="auto"/>
        <w:jc w:val="center"/>
        <w:rPr>
          <w:rFonts w:ascii="宋体" w:hAnsi="宋体" w:cs="宋体" w:hint="eastAsia"/>
          <w:b/>
          <w:bCs/>
          <w:color w:val="000000"/>
          <w:kern w:val="0"/>
          <w:sz w:val="24"/>
        </w:rPr>
      </w:pPr>
      <w:r>
        <w:rPr>
          <w:rFonts w:ascii="宋体" w:hAnsi="宋体" w:cs="宋体" w:hint="eastAsia"/>
          <w:b/>
          <w:bCs/>
          <w:color w:val="000000"/>
          <w:kern w:val="0"/>
          <w:sz w:val="24"/>
        </w:rPr>
        <w:t>附则</w:t>
      </w:r>
    </w:p>
    <w:p w:rsidR="002F7B08" w:rsidRDefault="002F7B08" w:rsidP="002F7B08">
      <w:pPr>
        <w:numPr>
          <w:ilvl w:val="0"/>
          <w:numId w:val="2"/>
        </w:numPr>
        <w:autoSpaceDN w:val="0"/>
        <w:spacing w:line="360" w:lineRule="auto"/>
        <w:ind w:firstLine="420"/>
        <w:rPr>
          <w:rFonts w:hint="eastAsia"/>
          <w:sz w:val="24"/>
          <w:shd w:val="clear" w:color="auto" w:fill="FFFFFF"/>
        </w:rPr>
      </w:pPr>
      <w:r>
        <w:rPr>
          <w:rStyle w:val="a5"/>
          <w:rFonts w:ascii="宋体" w:hAnsi="宋体" w:cs="宋体" w:hint="eastAsia"/>
          <w:b w:val="0"/>
          <w:sz w:val="24"/>
          <w:shd w:val="clear" w:color="auto" w:fill="FFFFFF"/>
        </w:rPr>
        <w:t>本办法解释权归学院学位委员会。</w:t>
      </w:r>
    </w:p>
    <w:p w:rsidR="002F7B08" w:rsidRDefault="002F7B08" w:rsidP="002F7B08">
      <w:pPr>
        <w:widowControl/>
        <w:shd w:val="clear" w:color="auto" w:fill="FFFFFF"/>
        <w:spacing w:line="360" w:lineRule="auto"/>
        <w:rPr>
          <w:rStyle w:val="a5"/>
          <w:rFonts w:ascii="宋体" w:hAnsi="宋体" w:cs="宋体" w:hint="eastAsia"/>
          <w:b w:val="0"/>
          <w:sz w:val="24"/>
          <w:shd w:val="clear" w:color="auto" w:fill="FFFFFF"/>
        </w:rPr>
      </w:pPr>
      <w:r>
        <w:rPr>
          <w:rStyle w:val="a5"/>
          <w:rFonts w:ascii="宋体" w:hAnsi="宋体" w:cs="宋体" w:hint="eastAsia"/>
          <w:b w:val="0"/>
          <w:sz w:val="24"/>
          <w:shd w:val="clear" w:color="auto" w:fill="FFFFFF"/>
        </w:rPr>
        <w:t xml:space="preserve">  </w:t>
      </w:r>
    </w:p>
    <w:p w:rsidR="002F7B08" w:rsidRDefault="002F7B08" w:rsidP="002F7B08">
      <w:pPr>
        <w:autoSpaceDN w:val="0"/>
        <w:spacing w:line="360" w:lineRule="auto"/>
        <w:jc w:val="right"/>
        <w:rPr>
          <w:rStyle w:val="a5"/>
          <w:rFonts w:ascii="宋体" w:hAnsi="宋体" w:cs="宋体" w:hint="eastAsia"/>
          <w:b w:val="0"/>
          <w:sz w:val="24"/>
          <w:shd w:val="clear" w:color="auto" w:fill="FFFFFF"/>
        </w:rPr>
      </w:pPr>
      <w:r>
        <w:rPr>
          <w:rStyle w:val="a5"/>
          <w:rFonts w:ascii="宋体" w:hAnsi="宋体" w:cs="宋体" w:hint="eastAsia"/>
          <w:b w:val="0"/>
          <w:sz w:val="24"/>
          <w:shd w:val="clear" w:color="auto" w:fill="FFFFFF"/>
        </w:rPr>
        <w:t>西北大学信息科学与技术学院</w:t>
      </w:r>
    </w:p>
    <w:p w:rsidR="003C2BAE" w:rsidRPr="002F7B08" w:rsidRDefault="002F7B08" w:rsidP="002F7B08">
      <w:pPr>
        <w:autoSpaceDN w:val="0"/>
        <w:spacing w:line="360" w:lineRule="auto"/>
        <w:jc w:val="right"/>
        <w:rPr>
          <w:rFonts w:ascii="宋体" w:hAnsi="宋体" w:cs="宋体"/>
          <w:sz w:val="24"/>
          <w:shd w:val="clear" w:color="auto" w:fill="FFFFFF"/>
        </w:rPr>
      </w:pPr>
      <w:r>
        <w:rPr>
          <w:rStyle w:val="a5"/>
          <w:rFonts w:ascii="宋体" w:hAnsi="宋体" w:cs="宋体" w:hint="eastAsia"/>
          <w:b w:val="0"/>
          <w:sz w:val="24"/>
          <w:shd w:val="clear" w:color="auto" w:fill="FFFFFF"/>
        </w:rPr>
        <w:t>2018年3月18日</w:t>
      </w:r>
    </w:p>
    <w:sectPr w:rsidR="003C2BAE" w:rsidRPr="002F7B08">
      <w:pgSz w:w="11906" w:h="16838"/>
      <w:pgMar w:top="851" w:right="1230" w:bottom="851" w:left="123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BAE" w:rsidRDefault="003C2BAE" w:rsidP="002F7B08">
      <w:r>
        <w:separator/>
      </w:r>
    </w:p>
  </w:endnote>
  <w:endnote w:type="continuationSeparator" w:id="1">
    <w:p w:rsidR="003C2BAE" w:rsidRDefault="003C2BAE" w:rsidP="002F7B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BAE" w:rsidRDefault="003C2BAE" w:rsidP="002F7B08">
      <w:r>
        <w:separator/>
      </w:r>
    </w:p>
  </w:footnote>
  <w:footnote w:type="continuationSeparator" w:id="1">
    <w:p w:rsidR="003C2BAE" w:rsidRDefault="003C2BAE" w:rsidP="002F7B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CEC84A"/>
    <w:multiLevelType w:val="singleLevel"/>
    <w:tmpl w:val="AACEC84A"/>
    <w:lvl w:ilvl="0">
      <w:start w:val="1"/>
      <w:numFmt w:val="chineseCounting"/>
      <w:suff w:val="space"/>
      <w:lvlText w:val="第%1章"/>
      <w:lvlJc w:val="left"/>
      <w:rPr>
        <w:rFonts w:hint="eastAsia"/>
      </w:rPr>
    </w:lvl>
  </w:abstractNum>
  <w:abstractNum w:abstractNumId="1">
    <w:nsid w:val="606D6590"/>
    <w:multiLevelType w:val="singleLevel"/>
    <w:tmpl w:val="606D6590"/>
    <w:lvl w:ilvl="0">
      <w:start w:val="1"/>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7B08"/>
    <w:rsid w:val="002F7B08"/>
    <w:rsid w:val="003C2B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B0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7B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F7B08"/>
    <w:rPr>
      <w:sz w:val="18"/>
      <w:szCs w:val="18"/>
    </w:rPr>
  </w:style>
  <w:style w:type="paragraph" w:styleId="a4">
    <w:name w:val="footer"/>
    <w:basedOn w:val="a"/>
    <w:link w:val="Char0"/>
    <w:uiPriority w:val="99"/>
    <w:semiHidden/>
    <w:unhideWhenUsed/>
    <w:rsid w:val="002F7B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F7B08"/>
    <w:rPr>
      <w:sz w:val="18"/>
      <w:szCs w:val="18"/>
    </w:rPr>
  </w:style>
  <w:style w:type="character" w:styleId="a5">
    <w:name w:val="Strong"/>
    <w:basedOn w:val="a0"/>
    <w:uiPriority w:val="22"/>
    <w:qFormat/>
    <w:rsid w:val="002F7B08"/>
    <w:rPr>
      <w:b/>
    </w:rPr>
  </w:style>
  <w:style w:type="paragraph" w:styleId="a6">
    <w:name w:val="Normal (Web)"/>
    <w:basedOn w:val="a"/>
    <w:unhideWhenUsed/>
    <w:rsid w:val="002F7B08"/>
    <w:pPr>
      <w:spacing w:before="100" w:beforeAutospacing="1" w:after="100" w:afterAutospacing="1"/>
      <w:jc w:val="left"/>
    </w:pPr>
    <w:rPr>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498</Characters>
  <Application>Microsoft Office Word</Application>
  <DocSecurity>0</DocSecurity>
  <Lines>4</Lines>
  <Paragraphs>1</Paragraphs>
  <ScaleCrop>false</ScaleCrop>
  <Company>Sky123.Org</Company>
  <LinksUpToDate>false</LinksUpToDate>
  <CharactersWithSpaces>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2018-07-09T06:36:00Z</dcterms:created>
  <dcterms:modified xsi:type="dcterms:W3CDTF">2018-07-09T06:36:00Z</dcterms:modified>
</cp:coreProperties>
</file>